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D9" w:rsidRPr="002A1749" w:rsidRDefault="007145D9" w:rsidP="00DA6D50">
      <w:pPr>
        <w:spacing w:line="200" w:lineRule="atLeast"/>
        <w:jc w:val="center"/>
        <w:rPr>
          <w:rFonts w:ascii="ＭＳ 明朝" w:eastAsia="PMingLiU" w:hAnsi="ＭＳ 明朝"/>
          <w:b/>
          <w:sz w:val="24"/>
          <w:szCs w:val="24"/>
        </w:rPr>
      </w:pPr>
      <w:bookmarkStart w:id="0" w:name="_GoBack"/>
      <w:bookmarkEnd w:id="0"/>
      <w:r w:rsidRPr="00FA7671">
        <w:rPr>
          <w:rFonts w:ascii="ＭＳ 明朝" w:hAnsi="ＭＳ 明朝" w:hint="eastAsia"/>
          <w:b/>
          <w:sz w:val="24"/>
          <w:szCs w:val="24"/>
          <w:lang w:eastAsia="zh-TW"/>
        </w:rPr>
        <w:t>投 稿 原 稿 執 筆 要</w:t>
      </w:r>
      <w:r w:rsidRPr="00E44EBE">
        <w:rPr>
          <w:rFonts w:ascii="ＭＳ 明朝" w:hAnsi="ＭＳ 明朝" w:hint="eastAsia"/>
          <w:b/>
          <w:sz w:val="24"/>
          <w:szCs w:val="24"/>
          <w:lang w:eastAsia="zh-TW"/>
        </w:rPr>
        <w:t xml:space="preserve"> 項</w:t>
      </w:r>
    </w:p>
    <w:p w:rsidR="00DA6D50" w:rsidRPr="00E44EBE" w:rsidRDefault="00DA6D50" w:rsidP="00DA6D50">
      <w:pPr>
        <w:spacing w:line="200" w:lineRule="atLeast"/>
        <w:jc w:val="center"/>
        <w:rPr>
          <w:rFonts w:ascii="ＭＳ 明朝" w:hAnsi="ＭＳ 明朝"/>
          <w:szCs w:val="21"/>
        </w:rPr>
      </w:pPr>
    </w:p>
    <w:p w:rsidR="007145D9" w:rsidRPr="00E44EBE" w:rsidRDefault="007145D9" w:rsidP="007145D9">
      <w:pPr>
        <w:rPr>
          <w:rFonts w:ascii="ＭＳ 明朝" w:hAnsi="ＭＳ 明朝"/>
          <w:szCs w:val="21"/>
        </w:rPr>
      </w:pPr>
      <w:r w:rsidRPr="00E44EBE">
        <w:rPr>
          <w:rFonts w:ascii="ＭＳ 明朝" w:hAnsi="ＭＳ 明朝" w:hint="eastAsia"/>
          <w:szCs w:val="21"/>
        </w:rPr>
        <w:t>東京家政学院大学紀要投稿内規第</w:t>
      </w:r>
      <w:r w:rsidR="00506FFD" w:rsidRPr="00E44EBE">
        <w:rPr>
          <w:rFonts w:hint="eastAsia"/>
          <w:szCs w:val="21"/>
        </w:rPr>
        <w:t>３</w:t>
      </w:r>
      <w:r w:rsidR="003D06F6" w:rsidRPr="00E44EBE">
        <w:rPr>
          <w:rFonts w:ascii="ＭＳ 明朝" w:hAnsi="ＭＳ 明朝" w:hint="eastAsia"/>
          <w:szCs w:val="21"/>
        </w:rPr>
        <w:t>項第</w:t>
      </w:r>
      <w:r w:rsidR="00B1628F" w:rsidRPr="00E44EBE">
        <w:rPr>
          <w:rFonts w:hint="eastAsia"/>
          <w:szCs w:val="21"/>
        </w:rPr>
        <w:t>７</w:t>
      </w:r>
      <w:r w:rsidRPr="00E44EBE">
        <w:rPr>
          <w:rFonts w:ascii="ＭＳ 明朝" w:hAnsi="ＭＳ 明朝" w:hint="eastAsia"/>
          <w:szCs w:val="21"/>
        </w:rPr>
        <w:t>号に基づき</w:t>
      </w:r>
      <w:r w:rsidR="00FB77E0" w:rsidRPr="00E44EBE">
        <w:rPr>
          <w:rFonts w:ascii="ＭＳ 明朝" w:hAnsi="ＭＳ 明朝" w:hint="eastAsia"/>
          <w:szCs w:val="21"/>
        </w:rPr>
        <w:t>、</w:t>
      </w:r>
      <w:r w:rsidRPr="00E44EBE">
        <w:rPr>
          <w:rFonts w:ascii="ＭＳ 明朝" w:hAnsi="ＭＳ 明朝" w:hint="eastAsia"/>
          <w:szCs w:val="21"/>
        </w:rPr>
        <w:t>投稿原稿の執筆についてはこの要項による。</w:t>
      </w:r>
    </w:p>
    <w:p w:rsidR="007145D9" w:rsidRPr="00E44EBE" w:rsidRDefault="007145D9" w:rsidP="007145D9">
      <w:pPr>
        <w:rPr>
          <w:rFonts w:ascii="ＭＳ 明朝" w:hAnsi="ＭＳ 明朝"/>
          <w:szCs w:val="21"/>
        </w:rPr>
      </w:pPr>
    </w:p>
    <w:p w:rsidR="007145D9" w:rsidRPr="00E44EBE" w:rsidRDefault="007145D9" w:rsidP="00025B26">
      <w:pPr>
        <w:numPr>
          <w:ilvl w:val="0"/>
          <w:numId w:val="6"/>
        </w:numPr>
        <w:rPr>
          <w:rFonts w:ascii="ＭＳ 明朝" w:hAnsi="ＭＳ 明朝"/>
          <w:szCs w:val="21"/>
        </w:rPr>
      </w:pPr>
      <w:r w:rsidRPr="00E44EBE">
        <w:rPr>
          <w:rFonts w:ascii="ＭＳ 明朝" w:hAnsi="ＭＳ 明朝" w:hint="eastAsia"/>
          <w:szCs w:val="21"/>
        </w:rPr>
        <w:t>論文には論題、姓名及び所属</w:t>
      </w:r>
      <w:r w:rsidR="00020623" w:rsidRPr="00E44EBE">
        <w:rPr>
          <w:rFonts w:ascii="ＭＳ 明朝" w:hAnsi="ＭＳ 明朝" w:hint="eastAsia"/>
          <w:szCs w:val="21"/>
        </w:rPr>
        <w:t>を</w:t>
      </w:r>
      <w:r w:rsidR="00025B26" w:rsidRPr="00E44EBE">
        <w:rPr>
          <w:rFonts w:ascii="ＭＳ 明朝" w:hAnsi="ＭＳ 明朝" w:hint="eastAsia"/>
          <w:szCs w:val="21"/>
        </w:rPr>
        <w:t>組織</w:t>
      </w:r>
      <w:r w:rsidR="00020623" w:rsidRPr="00E44EBE">
        <w:rPr>
          <w:rFonts w:ascii="ＭＳ 明朝" w:hAnsi="ＭＳ 明朝" w:hint="eastAsia"/>
          <w:szCs w:val="21"/>
        </w:rPr>
        <w:t>名から</w:t>
      </w:r>
      <w:r w:rsidRPr="00E44EBE">
        <w:rPr>
          <w:rFonts w:ascii="ＭＳ 明朝" w:hAnsi="ＭＳ 明朝" w:hint="eastAsia"/>
          <w:szCs w:val="21"/>
        </w:rPr>
        <w:t>記載する。</w:t>
      </w:r>
      <w:r w:rsidR="00020623" w:rsidRPr="00E44EBE">
        <w:rPr>
          <w:rFonts w:ascii="ＭＳ 明朝" w:hAnsi="ＭＳ 明朝" w:hint="eastAsia"/>
          <w:szCs w:val="21"/>
        </w:rPr>
        <w:t>所属は</w:t>
      </w:r>
      <w:r w:rsidR="00025B26" w:rsidRPr="00E44EBE">
        <w:rPr>
          <w:rFonts w:ascii="ＭＳ 明朝" w:hAnsi="ＭＳ 明朝" w:hint="eastAsia"/>
          <w:szCs w:val="21"/>
        </w:rPr>
        <w:t>、</w:t>
      </w:r>
      <w:r w:rsidR="00020623" w:rsidRPr="00E44EBE">
        <w:rPr>
          <w:rFonts w:ascii="ＭＳ 明朝" w:hAnsi="ＭＳ 明朝" w:hint="eastAsia"/>
          <w:szCs w:val="21"/>
        </w:rPr>
        <w:t>研究</w:t>
      </w:r>
      <w:r w:rsidR="00025B26" w:rsidRPr="00E44EBE">
        <w:rPr>
          <w:rFonts w:ascii="ＭＳ 明朝" w:hAnsi="ＭＳ 明朝" w:hint="eastAsia"/>
          <w:szCs w:val="21"/>
        </w:rPr>
        <w:t>が</w:t>
      </w:r>
      <w:r w:rsidR="00020623" w:rsidRPr="00E44EBE">
        <w:rPr>
          <w:rFonts w:ascii="ＭＳ 明朝" w:hAnsi="ＭＳ 明朝" w:hint="eastAsia"/>
          <w:szCs w:val="21"/>
        </w:rPr>
        <w:t>実施された時点のものとする。</w:t>
      </w:r>
    </w:p>
    <w:p w:rsidR="00020623" w:rsidRPr="00E44EBE" w:rsidRDefault="00020623" w:rsidP="007145D9">
      <w:pPr>
        <w:rPr>
          <w:rFonts w:ascii="ＭＳ 明朝" w:hAnsi="ＭＳ 明朝"/>
          <w:szCs w:val="21"/>
        </w:rPr>
      </w:pPr>
    </w:p>
    <w:p w:rsidR="00FB77E0" w:rsidRPr="00E44EBE" w:rsidRDefault="003B048E" w:rsidP="00FB77E0">
      <w:pPr>
        <w:ind w:left="454" w:hanging="454"/>
        <w:rPr>
          <w:rFonts w:ascii="ＭＳ 明朝" w:hAnsi="ＭＳ 明朝"/>
          <w:szCs w:val="21"/>
        </w:rPr>
      </w:pPr>
      <w:r w:rsidRPr="00E44EBE">
        <w:rPr>
          <w:rFonts w:ascii="ＭＳ 明朝" w:hAnsi="ＭＳ 明朝" w:hint="eastAsia"/>
          <w:szCs w:val="21"/>
        </w:rPr>
        <w:t xml:space="preserve">2. </w:t>
      </w:r>
      <w:r w:rsidR="007145D9" w:rsidRPr="00E44EBE">
        <w:rPr>
          <w:rFonts w:ascii="ＭＳ 明朝" w:hAnsi="ＭＳ 明朝" w:hint="eastAsia"/>
          <w:szCs w:val="21"/>
        </w:rPr>
        <w:t>日本語原稿は</w:t>
      </w:r>
      <w:r w:rsidR="00FB77E0" w:rsidRPr="00E44EBE">
        <w:rPr>
          <w:rFonts w:ascii="ＭＳ 明朝" w:hAnsi="ＭＳ 明朝" w:hint="eastAsia"/>
          <w:szCs w:val="21"/>
        </w:rPr>
        <w:t>、</w:t>
      </w:r>
      <w:r w:rsidR="007145D9" w:rsidRPr="00E44EBE">
        <w:rPr>
          <w:rFonts w:ascii="ＭＳ 明朝" w:hAnsi="ＭＳ 明朝" w:hint="eastAsia"/>
          <w:szCs w:val="21"/>
        </w:rPr>
        <w:t>横書き、縦書きいずれも可と</w:t>
      </w:r>
      <w:r w:rsidR="00FB77E0" w:rsidRPr="00E44EBE">
        <w:rPr>
          <w:rFonts w:ascii="ＭＳ 明朝" w:hAnsi="ＭＳ 明朝" w:hint="eastAsia"/>
          <w:szCs w:val="21"/>
        </w:rPr>
        <w:t>する。</w:t>
      </w:r>
      <w:r w:rsidR="007145D9" w:rsidRPr="00E44EBE">
        <w:rPr>
          <w:rFonts w:ascii="ＭＳ 明朝" w:hAnsi="ＭＳ 明朝" w:hint="eastAsia"/>
          <w:szCs w:val="21"/>
        </w:rPr>
        <w:t>原稿は</w:t>
      </w:r>
      <w:r w:rsidR="00FB77E0" w:rsidRPr="00E44EBE">
        <w:rPr>
          <w:rFonts w:ascii="ＭＳ 明朝" w:hAnsi="ＭＳ 明朝" w:hint="eastAsia"/>
          <w:szCs w:val="21"/>
        </w:rPr>
        <w:t>、</w:t>
      </w:r>
      <w:r w:rsidR="00506FFD" w:rsidRPr="00E44EBE">
        <w:rPr>
          <w:rFonts w:hint="eastAsia"/>
          <w:szCs w:val="21"/>
        </w:rPr>
        <w:t>B</w:t>
      </w:r>
      <w:r w:rsidR="003D06F6" w:rsidRPr="00E44EBE">
        <w:rPr>
          <w:rFonts w:hint="eastAsia"/>
          <w:szCs w:val="21"/>
        </w:rPr>
        <w:t>-5</w:t>
      </w:r>
      <w:r w:rsidR="007145D9" w:rsidRPr="00E44EBE">
        <w:rPr>
          <w:rFonts w:ascii="ＭＳ 明朝" w:hAnsi="ＭＳ 明朝" w:hint="eastAsia"/>
          <w:szCs w:val="21"/>
        </w:rPr>
        <w:t>判の用紙に横書き</w:t>
      </w:r>
      <w:r w:rsidR="007F2B3F" w:rsidRPr="00E44EBE">
        <w:rPr>
          <w:rFonts w:ascii="ＭＳ 明朝" w:hAnsi="ＭＳ 明朝" w:hint="eastAsia"/>
          <w:szCs w:val="21"/>
        </w:rPr>
        <w:t>１段組(１行45文字)×42行、</w:t>
      </w:r>
      <w:r w:rsidR="00FB77E0" w:rsidRPr="00E44EBE">
        <w:rPr>
          <w:rFonts w:ascii="ＭＳ 明朝" w:hAnsi="ＭＳ 明朝" w:hint="eastAsia"/>
          <w:szCs w:val="21"/>
        </w:rPr>
        <w:t>２</w:t>
      </w:r>
      <w:r w:rsidR="007145D9" w:rsidRPr="00E44EBE">
        <w:rPr>
          <w:rFonts w:ascii="ＭＳ 明朝" w:hAnsi="ＭＳ 明朝" w:hint="eastAsia"/>
          <w:szCs w:val="21"/>
        </w:rPr>
        <w:t>段組</w:t>
      </w:r>
      <w:r w:rsidR="007145D9" w:rsidRPr="00E44EBE">
        <w:rPr>
          <w:szCs w:val="21"/>
        </w:rPr>
        <w:t>(</w:t>
      </w:r>
      <w:r w:rsidR="00FB77E0" w:rsidRPr="00E44EBE">
        <w:rPr>
          <w:rFonts w:hint="eastAsia"/>
          <w:szCs w:val="21"/>
        </w:rPr>
        <w:t>１</w:t>
      </w:r>
      <w:r w:rsidR="003D06F6" w:rsidRPr="00E44EBE">
        <w:rPr>
          <w:rFonts w:ascii="ＭＳ 明朝" w:hAnsi="ＭＳ 明朝" w:hint="eastAsia"/>
          <w:szCs w:val="21"/>
        </w:rPr>
        <w:t>行</w:t>
      </w:r>
      <w:r w:rsidR="003D06F6" w:rsidRPr="00E44EBE">
        <w:rPr>
          <w:rFonts w:hint="eastAsia"/>
          <w:szCs w:val="21"/>
        </w:rPr>
        <w:t>22</w:t>
      </w:r>
      <w:r w:rsidRPr="00E44EBE">
        <w:rPr>
          <w:rFonts w:ascii="ＭＳ 明朝" w:hAnsi="ＭＳ 明朝" w:hint="eastAsia"/>
          <w:szCs w:val="21"/>
        </w:rPr>
        <w:t>文字</w:t>
      </w:r>
      <w:r w:rsidR="00CC38A8" w:rsidRPr="00E44EBE">
        <w:rPr>
          <w:szCs w:val="21"/>
        </w:rPr>
        <w:t>)</w:t>
      </w:r>
      <w:r w:rsidR="007145D9" w:rsidRPr="00E44EBE">
        <w:rPr>
          <w:rFonts w:ascii="ＭＳ 明朝" w:hAnsi="ＭＳ 明朝" w:hint="eastAsia"/>
          <w:szCs w:val="21"/>
        </w:rPr>
        <w:t>×</w:t>
      </w:r>
      <w:r w:rsidR="003D06F6" w:rsidRPr="00E44EBE">
        <w:rPr>
          <w:rFonts w:hint="eastAsia"/>
          <w:szCs w:val="21"/>
        </w:rPr>
        <w:t>42</w:t>
      </w:r>
      <w:r w:rsidR="007145D9" w:rsidRPr="00E44EBE">
        <w:rPr>
          <w:rFonts w:ascii="ＭＳ 明朝" w:hAnsi="ＭＳ 明朝" w:hint="eastAsia"/>
          <w:szCs w:val="21"/>
        </w:rPr>
        <w:t>行、縦書き</w:t>
      </w:r>
      <w:r w:rsidR="00FB77E0" w:rsidRPr="00E44EBE">
        <w:rPr>
          <w:rFonts w:ascii="ＭＳ 明朝" w:hAnsi="ＭＳ 明朝" w:hint="eastAsia"/>
          <w:szCs w:val="21"/>
        </w:rPr>
        <w:t>２</w:t>
      </w:r>
      <w:r w:rsidR="007145D9" w:rsidRPr="00E44EBE">
        <w:rPr>
          <w:rFonts w:ascii="ＭＳ 明朝" w:hAnsi="ＭＳ 明朝" w:hint="eastAsia"/>
          <w:szCs w:val="21"/>
        </w:rPr>
        <w:t>段組</w:t>
      </w:r>
      <w:r w:rsidR="007145D9" w:rsidRPr="00E44EBE">
        <w:rPr>
          <w:szCs w:val="21"/>
        </w:rPr>
        <w:t>(</w:t>
      </w:r>
      <w:r w:rsidR="00FB77E0" w:rsidRPr="00E44EBE">
        <w:rPr>
          <w:rFonts w:hint="eastAsia"/>
          <w:szCs w:val="21"/>
        </w:rPr>
        <w:t>１</w:t>
      </w:r>
      <w:r w:rsidR="003D06F6" w:rsidRPr="00E44EBE">
        <w:rPr>
          <w:rFonts w:ascii="ＭＳ 明朝" w:hAnsi="ＭＳ 明朝" w:hint="eastAsia"/>
          <w:szCs w:val="21"/>
        </w:rPr>
        <w:t>行</w:t>
      </w:r>
      <w:r w:rsidR="003D06F6" w:rsidRPr="00E44EBE">
        <w:rPr>
          <w:rFonts w:hint="eastAsia"/>
          <w:szCs w:val="21"/>
        </w:rPr>
        <w:t>31</w:t>
      </w:r>
      <w:r w:rsidR="007145D9" w:rsidRPr="00E44EBE">
        <w:rPr>
          <w:rFonts w:ascii="ＭＳ 明朝" w:hAnsi="ＭＳ 明朝" w:hint="eastAsia"/>
          <w:szCs w:val="21"/>
        </w:rPr>
        <w:t>文字</w:t>
      </w:r>
      <w:r w:rsidR="007145D9" w:rsidRPr="00E44EBE">
        <w:rPr>
          <w:szCs w:val="21"/>
        </w:rPr>
        <w:t>)</w:t>
      </w:r>
      <w:r w:rsidR="003D06F6" w:rsidRPr="00E44EBE">
        <w:rPr>
          <w:rFonts w:ascii="ＭＳ 明朝" w:hAnsi="ＭＳ 明朝" w:hint="eastAsia"/>
          <w:szCs w:val="21"/>
        </w:rPr>
        <w:t>×</w:t>
      </w:r>
      <w:r w:rsidR="003D06F6" w:rsidRPr="00E44EBE">
        <w:rPr>
          <w:rFonts w:hint="eastAsia"/>
          <w:szCs w:val="21"/>
        </w:rPr>
        <w:t>25</w:t>
      </w:r>
      <w:r w:rsidR="007145D9" w:rsidRPr="00E44EBE">
        <w:rPr>
          <w:rFonts w:ascii="ＭＳ 明朝" w:hAnsi="ＭＳ 明朝" w:hint="eastAsia"/>
          <w:szCs w:val="21"/>
        </w:rPr>
        <w:t>行とする。</w:t>
      </w:r>
      <w:r w:rsidR="00750E4F" w:rsidRPr="00E44EBE">
        <w:rPr>
          <w:rFonts w:ascii="ＭＳ 明朝" w:hAnsi="ＭＳ 明朝" w:hint="eastAsia"/>
          <w:szCs w:val="21"/>
        </w:rPr>
        <w:t>なお、</w:t>
      </w:r>
      <w:r w:rsidR="00FB77E0" w:rsidRPr="00E44EBE">
        <w:rPr>
          <w:rFonts w:hint="eastAsia"/>
        </w:rPr>
        <w:t>紀要原稿様式のテンプレート</w:t>
      </w:r>
      <w:r w:rsidR="00750E4F" w:rsidRPr="00E44EBE">
        <w:rPr>
          <w:rFonts w:hint="eastAsia"/>
        </w:rPr>
        <w:t>(</w:t>
      </w:r>
      <w:r w:rsidR="00750E4F" w:rsidRPr="00E44EBE">
        <w:rPr>
          <w:rFonts w:hint="eastAsia"/>
        </w:rPr>
        <w:t>図書館ホームページに掲載</w:t>
      </w:r>
      <w:r w:rsidR="00750E4F" w:rsidRPr="00E44EBE">
        <w:rPr>
          <w:rFonts w:hint="eastAsia"/>
        </w:rPr>
        <w:t>)</w:t>
      </w:r>
      <w:r w:rsidR="00750E4F" w:rsidRPr="00E44EBE">
        <w:rPr>
          <w:rFonts w:hint="eastAsia"/>
        </w:rPr>
        <w:t>を使用する場合は、テンプレートに沿って作成してください。</w:t>
      </w:r>
    </w:p>
    <w:p w:rsidR="005B6DA9" w:rsidRPr="00E44EBE" w:rsidRDefault="007145D9" w:rsidP="00506FFD">
      <w:pPr>
        <w:ind w:leftChars="150" w:left="315"/>
        <w:rPr>
          <w:rFonts w:ascii="ＭＳ 明朝" w:hAnsi="ＭＳ 明朝"/>
          <w:szCs w:val="21"/>
        </w:rPr>
      </w:pPr>
      <w:r w:rsidRPr="00E44EBE">
        <w:rPr>
          <w:rFonts w:ascii="ＭＳ 明朝" w:hAnsi="ＭＳ 明朝" w:hint="eastAsia"/>
          <w:szCs w:val="21"/>
        </w:rPr>
        <w:t>図、表、写真等を含めて刷り上がりは</w:t>
      </w:r>
      <w:r w:rsidR="00FB77E0" w:rsidRPr="00E44EBE">
        <w:rPr>
          <w:rFonts w:ascii="ＭＳ 明朝" w:hAnsi="ＭＳ 明朝" w:hint="eastAsia"/>
          <w:szCs w:val="21"/>
        </w:rPr>
        <w:t>、</w:t>
      </w:r>
      <w:r w:rsidRPr="00E44EBE">
        <w:rPr>
          <w:rFonts w:ascii="ＭＳ 明朝" w:hAnsi="ＭＳ 明朝" w:hint="eastAsia"/>
          <w:szCs w:val="21"/>
        </w:rPr>
        <w:t>原則として最大</w:t>
      </w:r>
      <w:r w:rsidR="003D06F6" w:rsidRPr="00E44EBE">
        <w:rPr>
          <w:rFonts w:hint="eastAsia"/>
          <w:szCs w:val="21"/>
        </w:rPr>
        <w:t>20</w:t>
      </w:r>
      <w:r w:rsidR="005D788C" w:rsidRPr="00E44EBE">
        <w:rPr>
          <w:rFonts w:ascii="ＭＳ 明朝" w:hAnsi="ＭＳ 明朝" w:hint="eastAsia"/>
          <w:szCs w:val="21"/>
        </w:rPr>
        <w:t>ページ</w:t>
      </w:r>
      <w:r w:rsidR="005B6DA9" w:rsidRPr="00E44EBE">
        <w:rPr>
          <w:rFonts w:ascii="ＭＳ 明朝" w:hAnsi="ＭＳ 明朝" w:hint="eastAsia"/>
          <w:szCs w:val="21"/>
        </w:rPr>
        <w:t>とする。これを超過する分については執筆者による実費負担とするが</w:t>
      </w:r>
      <w:r w:rsidR="00025B26" w:rsidRPr="00E44EBE">
        <w:rPr>
          <w:rFonts w:ascii="ＭＳ 明朝" w:hAnsi="ＭＳ 明朝" w:hint="eastAsia"/>
          <w:szCs w:val="21"/>
        </w:rPr>
        <w:t>、</w:t>
      </w:r>
      <w:r w:rsidR="005B6DA9" w:rsidRPr="00E44EBE">
        <w:rPr>
          <w:rFonts w:ascii="ＭＳ 明朝" w:hAnsi="ＭＳ 明朝" w:hint="eastAsia"/>
          <w:szCs w:val="21"/>
        </w:rPr>
        <w:t>論文の総ページ数は</w:t>
      </w:r>
      <w:r w:rsidR="003D06F6" w:rsidRPr="00E44EBE">
        <w:rPr>
          <w:rFonts w:hint="eastAsia"/>
          <w:szCs w:val="21"/>
        </w:rPr>
        <w:t>30</w:t>
      </w:r>
      <w:r w:rsidR="005D788C" w:rsidRPr="00E44EBE">
        <w:rPr>
          <w:rFonts w:ascii="ＭＳ 明朝" w:hAnsi="ＭＳ 明朝" w:hint="eastAsia"/>
          <w:szCs w:val="21"/>
        </w:rPr>
        <w:t>ページ</w:t>
      </w:r>
      <w:r w:rsidR="005B6DA9" w:rsidRPr="00E44EBE">
        <w:rPr>
          <w:rFonts w:ascii="ＭＳ 明朝" w:hAnsi="ＭＳ 明朝" w:hint="eastAsia"/>
          <w:szCs w:val="21"/>
        </w:rPr>
        <w:t>を超えてはならない。</w:t>
      </w:r>
    </w:p>
    <w:p w:rsidR="007145D9" w:rsidRPr="00E44EBE" w:rsidRDefault="007145D9" w:rsidP="007D313C">
      <w:pPr>
        <w:ind w:firstLineChars="200" w:firstLine="420"/>
        <w:rPr>
          <w:rFonts w:ascii="ＭＳ 明朝" w:hAnsi="ＭＳ 明朝"/>
          <w:szCs w:val="21"/>
        </w:rPr>
      </w:pPr>
    </w:p>
    <w:p w:rsidR="00AD49B9" w:rsidRPr="00E44EBE" w:rsidRDefault="003B048E" w:rsidP="005D788C">
      <w:pPr>
        <w:ind w:left="420" w:hangingChars="200" w:hanging="420"/>
        <w:rPr>
          <w:rFonts w:ascii="ＭＳ 明朝" w:hAnsi="ＭＳ 明朝"/>
          <w:szCs w:val="21"/>
        </w:rPr>
      </w:pPr>
      <w:r w:rsidRPr="00E44EBE">
        <w:rPr>
          <w:rFonts w:ascii="ＭＳ 明朝" w:hAnsi="ＭＳ 明朝" w:hint="eastAsia"/>
          <w:szCs w:val="21"/>
        </w:rPr>
        <w:t xml:space="preserve">3. </w:t>
      </w:r>
      <w:r w:rsidR="007145D9" w:rsidRPr="00E44EBE">
        <w:rPr>
          <w:rFonts w:ascii="ＭＳ 明朝" w:hAnsi="ＭＳ 明朝" w:hint="eastAsia"/>
          <w:szCs w:val="21"/>
        </w:rPr>
        <w:t>外国語原稿は</w:t>
      </w:r>
      <w:r w:rsidR="00203FEF" w:rsidRPr="00E44EBE">
        <w:rPr>
          <w:rFonts w:hint="eastAsia"/>
          <w:szCs w:val="21"/>
        </w:rPr>
        <w:t>B-5</w:t>
      </w:r>
      <w:r w:rsidR="007145D9" w:rsidRPr="00E44EBE">
        <w:rPr>
          <w:rFonts w:ascii="ＭＳ 明朝" w:hAnsi="ＭＳ 明朝" w:hint="eastAsia"/>
          <w:szCs w:val="21"/>
        </w:rPr>
        <w:t>判用紙を使用し、おおよそ行内文字数半角</w:t>
      </w:r>
      <w:r w:rsidR="00203FEF" w:rsidRPr="00E44EBE">
        <w:rPr>
          <w:rFonts w:hint="eastAsia"/>
          <w:szCs w:val="21"/>
        </w:rPr>
        <w:t>90</w:t>
      </w:r>
      <w:r w:rsidR="007145D9" w:rsidRPr="00E44EBE">
        <w:rPr>
          <w:rFonts w:ascii="ＭＳ 明朝" w:hAnsi="ＭＳ 明朝" w:hint="eastAsia"/>
          <w:szCs w:val="21"/>
        </w:rPr>
        <w:t>字分、各</w:t>
      </w:r>
      <w:r w:rsidR="005D788C" w:rsidRPr="00E44EBE">
        <w:rPr>
          <w:rFonts w:ascii="ＭＳ 明朝" w:hAnsi="ＭＳ 明朝" w:hint="eastAsia"/>
          <w:szCs w:val="21"/>
        </w:rPr>
        <w:t>ページ</w:t>
      </w:r>
      <w:r w:rsidR="007145D9" w:rsidRPr="00E44EBE">
        <w:rPr>
          <w:rFonts w:ascii="ＭＳ 明朝" w:hAnsi="ＭＳ 明朝" w:hint="eastAsia"/>
          <w:szCs w:val="21"/>
        </w:rPr>
        <w:t>行数</w:t>
      </w:r>
      <w:r w:rsidR="00203FEF" w:rsidRPr="00E44EBE">
        <w:rPr>
          <w:szCs w:val="21"/>
        </w:rPr>
        <w:t>42</w:t>
      </w:r>
      <w:r w:rsidR="00AD49B9" w:rsidRPr="00E44EBE">
        <w:rPr>
          <w:rFonts w:ascii="ＭＳ 明朝" w:hAnsi="ＭＳ 明朝" w:hint="eastAsia"/>
          <w:szCs w:val="21"/>
        </w:rPr>
        <w:t>行で仕上げる</w:t>
      </w:r>
      <w:r w:rsidR="007145D9" w:rsidRPr="00E44EBE">
        <w:rPr>
          <w:rFonts w:ascii="ＭＳ 明朝" w:hAnsi="ＭＳ 明朝" w:hint="eastAsia"/>
          <w:szCs w:val="21"/>
        </w:rPr>
        <w:t>。</w:t>
      </w:r>
    </w:p>
    <w:p w:rsidR="00AD49B9" w:rsidRPr="00E44EBE" w:rsidRDefault="007145D9" w:rsidP="00AD49B9">
      <w:pPr>
        <w:ind w:leftChars="150" w:left="420" w:hangingChars="50" w:hanging="105"/>
        <w:rPr>
          <w:rFonts w:ascii="ＭＳ 明朝" w:hAnsi="ＭＳ 明朝"/>
          <w:szCs w:val="21"/>
        </w:rPr>
      </w:pPr>
      <w:r w:rsidRPr="00E44EBE">
        <w:rPr>
          <w:rFonts w:ascii="ＭＳ 明朝" w:hAnsi="ＭＳ 明朝" w:hint="eastAsia"/>
          <w:szCs w:val="21"/>
        </w:rPr>
        <w:t>図、表、写真等を含めて刷り上がり</w:t>
      </w:r>
      <w:r w:rsidR="00291BA5" w:rsidRPr="00E44EBE">
        <w:rPr>
          <w:rFonts w:ascii="ＭＳ 明朝" w:hAnsi="ＭＳ 明朝" w:hint="eastAsia"/>
          <w:szCs w:val="21"/>
        </w:rPr>
        <w:t>は</w:t>
      </w:r>
      <w:r w:rsidR="005B6DA9" w:rsidRPr="00E44EBE">
        <w:rPr>
          <w:rFonts w:ascii="ＭＳ 明朝" w:hAnsi="ＭＳ 明朝" w:hint="eastAsia"/>
          <w:szCs w:val="21"/>
        </w:rPr>
        <w:t>原則として最大</w:t>
      </w:r>
      <w:r w:rsidR="00203FEF" w:rsidRPr="00E44EBE">
        <w:rPr>
          <w:szCs w:val="21"/>
        </w:rPr>
        <w:t>10</w:t>
      </w:r>
      <w:r w:rsidR="005D788C" w:rsidRPr="00E44EBE">
        <w:rPr>
          <w:rFonts w:ascii="ＭＳ 明朝" w:hAnsi="ＭＳ 明朝" w:hint="eastAsia"/>
          <w:szCs w:val="21"/>
        </w:rPr>
        <w:t>ページ</w:t>
      </w:r>
      <w:r w:rsidR="00AD49B9" w:rsidRPr="00E44EBE">
        <w:rPr>
          <w:rFonts w:ascii="ＭＳ 明朝" w:hAnsi="ＭＳ 明朝" w:hint="eastAsia"/>
          <w:szCs w:val="21"/>
        </w:rPr>
        <w:t>とする。これを超過する分については</w:t>
      </w:r>
    </w:p>
    <w:p w:rsidR="005B6DA9" w:rsidRPr="00E44EBE" w:rsidRDefault="005B6DA9" w:rsidP="00AD49B9">
      <w:pPr>
        <w:ind w:leftChars="150" w:left="420" w:hangingChars="50" w:hanging="105"/>
        <w:rPr>
          <w:rFonts w:ascii="ＭＳ 明朝" w:hAnsi="ＭＳ 明朝"/>
          <w:szCs w:val="21"/>
        </w:rPr>
      </w:pPr>
      <w:r w:rsidRPr="00E44EBE">
        <w:rPr>
          <w:rFonts w:ascii="ＭＳ 明朝" w:hAnsi="ＭＳ 明朝" w:hint="eastAsia"/>
          <w:szCs w:val="21"/>
        </w:rPr>
        <w:t>執筆者による実費負担とするが</w:t>
      </w:r>
      <w:r w:rsidR="00025B26" w:rsidRPr="00E44EBE">
        <w:rPr>
          <w:rFonts w:ascii="ＭＳ 明朝" w:hAnsi="ＭＳ 明朝" w:hint="eastAsia"/>
          <w:szCs w:val="21"/>
        </w:rPr>
        <w:t>、</w:t>
      </w:r>
      <w:r w:rsidRPr="00E44EBE">
        <w:rPr>
          <w:rFonts w:ascii="ＭＳ 明朝" w:hAnsi="ＭＳ 明朝" w:hint="eastAsia"/>
          <w:szCs w:val="21"/>
        </w:rPr>
        <w:t>論文の総ページ数は</w:t>
      </w:r>
      <w:r w:rsidR="00203FEF" w:rsidRPr="00E44EBE">
        <w:rPr>
          <w:szCs w:val="21"/>
        </w:rPr>
        <w:t>15</w:t>
      </w:r>
      <w:r w:rsidR="005D788C" w:rsidRPr="00E44EBE">
        <w:rPr>
          <w:rFonts w:ascii="ＭＳ 明朝" w:hAnsi="ＭＳ 明朝" w:hint="eastAsia"/>
          <w:szCs w:val="21"/>
        </w:rPr>
        <w:t>ページ</w:t>
      </w:r>
      <w:r w:rsidRPr="00E44EBE">
        <w:rPr>
          <w:rFonts w:ascii="ＭＳ 明朝" w:hAnsi="ＭＳ 明朝" w:hint="eastAsia"/>
          <w:szCs w:val="21"/>
        </w:rPr>
        <w:t>を超えてはならない。</w:t>
      </w:r>
    </w:p>
    <w:p w:rsidR="007145D9" w:rsidRPr="00E44EBE" w:rsidRDefault="007145D9" w:rsidP="00291BA5">
      <w:pPr>
        <w:ind w:leftChars="15" w:left="556" w:hangingChars="250" w:hanging="525"/>
        <w:rPr>
          <w:rFonts w:ascii="ＭＳ 明朝" w:hAnsi="ＭＳ 明朝"/>
          <w:szCs w:val="21"/>
        </w:rPr>
      </w:pPr>
    </w:p>
    <w:p w:rsidR="007145D9" w:rsidRPr="00E44EBE" w:rsidRDefault="003B048E" w:rsidP="007145D9">
      <w:pPr>
        <w:ind w:left="454" w:hanging="454"/>
        <w:rPr>
          <w:rFonts w:ascii="ＭＳ 明朝"/>
          <w:szCs w:val="21"/>
        </w:rPr>
      </w:pPr>
      <w:r w:rsidRPr="00E44EBE">
        <w:rPr>
          <w:rFonts w:ascii="ＭＳ 明朝" w:hint="eastAsia"/>
          <w:szCs w:val="21"/>
        </w:rPr>
        <w:t xml:space="preserve">4. </w:t>
      </w:r>
      <w:r w:rsidR="007B2489" w:rsidRPr="00E44EBE">
        <w:rPr>
          <w:rFonts w:ascii="ＭＳ 明朝" w:hint="eastAsia"/>
          <w:szCs w:val="21"/>
        </w:rPr>
        <w:t>論文には</w:t>
      </w:r>
      <w:r w:rsidR="007145D9" w:rsidRPr="00E44EBE">
        <w:rPr>
          <w:rFonts w:ascii="ＭＳ 明朝" w:hint="eastAsia"/>
          <w:szCs w:val="21"/>
        </w:rPr>
        <w:t>日本語抄録</w:t>
      </w:r>
      <w:r w:rsidR="00414746" w:rsidRPr="00E44EBE">
        <w:rPr>
          <w:rFonts w:hint="eastAsia"/>
          <w:szCs w:val="21"/>
        </w:rPr>
        <w:t>(</w:t>
      </w:r>
      <w:r w:rsidR="00203FEF" w:rsidRPr="00E44EBE">
        <w:rPr>
          <w:szCs w:val="21"/>
        </w:rPr>
        <w:t>400</w:t>
      </w:r>
      <w:r w:rsidR="007145D9" w:rsidRPr="00E44EBE">
        <w:rPr>
          <w:rFonts w:ascii="ＭＳ 明朝" w:hint="eastAsia"/>
          <w:szCs w:val="21"/>
        </w:rPr>
        <w:t>字以内</w:t>
      </w:r>
      <w:r w:rsidR="00414746" w:rsidRPr="00E44EBE">
        <w:rPr>
          <w:rFonts w:hint="eastAsia"/>
          <w:szCs w:val="21"/>
        </w:rPr>
        <w:t>)</w:t>
      </w:r>
      <w:r w:rsidR="007145D9" w:rsidRPr="00E44EBE">
        <w:rPr>
          <w:rFonts w:ascii="ＭＳ 明朝" w:hint="eastAsia"/>
          <w:szCs w:val="21"/>
        </w:rPr>
        <w:t>、又は外国語抄録</w:t>
      </w:r>
      <w:r w:rsidR="00414746" w:rsidRPr="00E44EBE">
        <w:rPr>
          <w:rFonts w:hint="eastAsia"/>
          <w:szCs w:val="21"/>
        </w:rPr>
        <w:t>(</w:t>
      </w:r>
      <w:r w:rsidR="00057CE1" w:rsidRPr="00E44EBE">
        <w:rPr>
          <w:szCs w:val="21"/>
        </w:rPr>
        <w:t>200</w:t>
      </w:r>
      <w:r w:rsidR="007145D9" w:rsidRPr="00E44EBE">
        <w:rPr>
          <w:rFonts w:ascii="ＭＳ 明朝" w:hint="eastAsia"/>
          <w:szCs w:val="21"/>
        </w:rPr>
        <w:t>語以内</w:t>
      </w:r>
      <w:r w:rsidR="00414746" w:rsidRPr="00E44EBE">
        <w:rPr>
          <w:rFonts w:hint="eastAsia"/>
          <w:szCs w:val="21"/>
        </w:rPr>
        <w:t>)</w:t>
      </w:r>
      <w:r w:rsidR="007145D9" w:rsidRPr="00E44EBE">
        <w:rPr>
          <w:rFonts w:ascii="ＭＳ 明朝" w:hint="eastAsia"/>
          <w:szCs w:val="21"/>
        </w:rPr>
        <w:t>を付すこと。</w:t>
      </w:r>
    </w:p>
    <w:p w:rsidR="007145D9" w:rsidRPr="00E44EBE" w:rsidRDefault="00FB77E0" w:rsidP="003B048E">
      <w:pPr>
        <w:ind w:leftChars="150" w:left="315"/>
        <w:rPr>
          <w:rFonts w:ascii="ＭＳ 明朝" w:hAnsi="ＭＳ 明朝"/>
          <w:szCs w:val="21"/>
        </w:rPr>
      </w:pPr>
      <w:r w:rsidRPr="00E44EBE">
        <w:rPr>
          <w:rFonts w:ascii="ＭＳ 明朝" w:hint="eastAsia"/>
          <w:szCs w:val="21"/>
        </w:rPr>
        <w:t>また、</w:t>
      </w:r>
      <w:r w:rsidR="007145D9" w:rsidRPr="00E44EBE">
        <w:rPr>
          <w:rFonts w:ascii="ＭＳ 明朝" w:hAnsi="ＭＳ 明朝" w:hint="eastAsia"/>
          <w:szCs w:val="21"/>
        </w:rPr>
        <w:t>それぞれの末尾に</w:t>
      </w:r>
      <w:r w:rsidRPr="00E44EBE">
        <w:rPr>
          <w:rFonts w:ascii="ＭＳ 明朝" w:hAnsi="ＭＳ 明朝" w:hint="eastAsia"/>
          <w:szCs w:val="21"/>
        </w:rPr>
        <w:t>５</w:t>
      </w:r>
      <w:r w:rsidR="007145D9" w:rsidRPr="00E44EBE">
        <w:rPr>
          <w:rFonts w:ascii="ＭＳ 明朝" w:hAnsi="ＭＳ 明朝" w:hint="eastAsia"/>
          <w:szCs w:val="21"/>
        </w:rPr>
        <w:t>語以内のキーワードを付記する</w:t>
      </w:r>
      <w:r w:rsidR="00AD49B9" w:rsidRPr="00E44EBE">
        <w:rPr>
          <w:rFonts w:ascii="ＭＳ 明朝" w:hAnsi="ＭＳ 明朝" w:hint="eastAsia"/>
          <w:szCs w:val="21"/>
        </w:rPr>
        <w:t>こと</w:t>
      </w:r>
      <w:r w:rsidR="007145D9" w:rsidRPr="00E44EBE">
        <w:rPr>
          <w:rFonts w:ascii="ＭＳ 明朝" w:hAnsi="ＭＳ 明朝" w:hint="eastAsia"/>
          <w:szCs w:val="21"/>
        </w:rPr>
        <w:t>。</w:t>
      </w:r>
    </w:p>
    <w:p w:rsidR="007145D9" w:rsidRPr="00E14A9E" w:rsidRDefault="007145D9" w:rsidP="007145D9">
      <w:pPr>
        <w:ind w:leftChars="200" w:left="420" w:firstLineChars="50" w:firstLine="105"/>
        <w:rPr>
          <w:rFonts w:ascii="ＭＳ 明朝" w:hAnsi="ＭＳ 明朝"/>
          <w:szCs w:val="21"/>
        </w:rPr>
      </w:pPr>
    </w:p>
    <w:p w:rsidR="00F92803" w:rsidRPr="00E14A9E" w:rsidRDefault="003B048E" w:rsidP="00025B26">
      <w:pPr>
        <w:rPr>
          <w:dstrike/>
        </w:rPr>
      </w:pPr>
      <w:r w:rsidRPr="00E14A9E">
        <w:rPr>
          <w:rFonts w:ascii="ＭＳ 明朝" w:hAnsi="ＭＳ 明朝" w:hint="eastAsia"/>
          <w:szCs w:val="21"/>
        </w:rPr>
        <w:t xml:space="preserve">5. </w:t>
      </w:r>
      <w:r w:rsidR="007145D9" w:rsidRPr="00E14A9E">
        <w:rPr>
          <w:rFonts w:ascii="ＭＳ 明朝" w:hAnsi="ＭＳ 明朝" w:hint="eastAsia"/>
          <w:szCs w:val="21"/>
        </w:rPr>
        <w:t>図、表、写真等は、</w:t>
      </w:r>
      <w:r w:rsidR="00025B26" w:rsidRPr="00E14A9E">
        <w:rPr>
          <w:rFonts w:ascii="ＭＳ 明朝" w:hAnsi="ＭＳ 明朝" w:hint="eastAsia"/>
          <w:szCs w:val="21"/>
        </w:rPr>
        <w:t>鮮明なものを原稿中に割り付けること。</w:t>
      </w:r>
      <w:r w:rsidR="007145D9" w:rsidRPr="00E14A9E">
        <w:rPr>
          <w:rFonts w:hint="eastAsia"/>
        </w:rPr>
        <w:t>色刷りの場合は執筆者の</w:t>
      </w:r>
      <w:r w:rsidR="005B6DA9" w:rsidRPr="00E14A9E">
        <w:rPr>
          <w:rFonts w:hint="eastAsia"/>
        </w:rPr>
        <w:t>実費</w:t>
      </w:r>
      <w:r w:rsidR="007145D9" w:rsidRPr="00E14A9E">
        <w:rPr>
          <w:rFonts w:hint="eastAsia"/>
        </w:rPr>
        <w:t>負担とする。</w:t>
      </w:r>
    </w:p>
    <w:p w:rsidR="007145D9" w:rsidRPr="00E14A9E" w:rsidRDefault="00C51237" w:rsidP="00025B26">
      <w:r w:rsidRPr="00E14A9E">
        <w:rPr>
          <w:rFonts w:hint="eastAsia"/>
        </w:rPr>
        <w:t xml:space="preserve">　</w:t>
      </w:r>
      <w:r w:rsidRPr="00E14A9E">
        <w:rPr>
          <w:rFonts w:hint="eastAsia"/>
        </w:rPr>
        <w:t xml:space="preserve"> </w:t>
      </w:r>
      <w:r w:rsidRPr="00E14A9E">
        <w:rPr>
          <w:rFonts w:hint="eastAsia"/>
        </w:rPr>
        <w:t>なお、人物写真については、</w:t>
      </w:r>
      <w:r w:rsidR="00DA31DE" w:rsidRPr="00E14A9E">
        <w:rPr>
          <w:rFonts w:hint="eastAsia"/>
        </w:rPr>
        <w:t>本人の</w:t>
      </w:r>
      <w:r w:rsidRPr="00E14A9E">
        <w:rPr>
          <w:rFonts w:hint="eastAsia"/>
        </w:rPr>
        <w:t>許諾を得る</w:t>
      </w:r>
      <w:r w:rsidR="00CC7264" w:rsidRPr="00E14A9E">
        <w:rPr>
          <w:rFonts w:hint="eastAsia"/>
        </w:rPr>
        <w:t>か</w:t>
      </w:r>
      <w:r w:rsidR="00DA31DE" w:rsidRPr="00E14A9E">
        <w:rPr>
          <w:rFonts w:hint="eastAsia"/>
        </w:rPr>
        <w:t>個人</w:t>
      </w:r>
      <w:r w:rsidR="00076806" w:rsidRPr="00E14A9E">
        <w:rPr>
          <w:rFonts w:hint="eastAsia"/>
        </w:rPr>
        <w:t>が</w:t>
      </w:r>
      <w:r w:rsidR="00CC7264" w:rsidRPr="00E14A9E">
        <w:rPr>
          <w:rFonts w:hint="eastAsia"/>
        </w:rPr>
        <w:t>特定できない処理をすること</w:t>
      </w:r>
      <w:r w:rsidRPr="00E14A9E">
        <w:rPr>
          <w:rFonts w:hint="eastAsia"/>
        </w:rPr>
        <w:t>。</w:t>
      </w:r>
    </w:p>
    <w:p w:rsidR="00C51237" w:rsidRDefault="00C51237" w:rsidP="00025B26"/>
    <w:p w:rsidR="007B7AFE" w:rsidRPr="00CC0C3A" w:rsidRDefault="00EC4702" w:rsidP="00042308">
      <w:pPr>
        <w:ind w:left="315" w:hangingChars="150" w:hanging="315"/>
        <w:rPr>
          <w:rFonts w:asciiTheme="minorEastAsia" w:eastAsiaTheme="minorEastAsia" w:hAnsiTheme="minorEastAsia"/>
        </w:rPr>
      </w:pPr>
      <w:r w:rsidRPr="00CC0C3A">
        <w:rPr>
          <w:rFonts w:ascii="ＭＳ 明朝" w:hAnsi="ＭＳ 明朝" w:hint="eastAsia"/>
          <w:szCs w:val="21"/>
        </w:rPr>
        <w:t>6.</w:t>
      </w:r>
      <w:r w:rsidRPr="00CC0C3A">
        <w:rPr>
          <w:rFonts w:ascii="ＭＳ 明朝" w:hAnsi="ＭＳ 明朝"/>
          <w:szCs w:val="21"/>
        </w:rPr>
        <w:t xml:space="preserve"> </w:t>
      </w:r>
      <w:r w:rsidR="008B453E" w:rsidRPr="00CC0C3A">
        <w:rPr>
          <w:rFonts w:hint="eastAsia"/>
          <w:color w:val="000000" w:themeColor="text1"/>
        </w:rPr>
        <w:t>ヒト（人）対象の研究で、倫理審査が必要な場合には倫理委員会で承諾を得、その旨論文中に明記すること。</w:t>
      </w:r>
    </w:p>
    <w:p w:rsidR="007B7AFE" w:rsidRPr="009A69CF" w:rsidRDefault="007B7AFE" w:rsidP="00025B26">
      <w:pPr>
        <w:rPr>
          <w:u w:val="single"/>
        </w:rPr>
      </w:pPr>
    </w:p>
    <w:p w:rsidR="00FC58CA" w:rsidRPr="0025561A" w:rsidRDefault="00FC58CA" w:rsidP="00025B26">
      <w:pPr>
        <w:rPr>
          <w:rFonts w:ascii="ＭＳ 明朝" w:hAnsi="ＭＳ 明朝"/>
        </w:rPr>
      </w:pPr>
      <w:r w:rsidRPr="0025561A">
        <w:rPr>
          <w:rFonts w:ascii="ＭＳ 明朝" w:hAnsi="ＭＳ 明朝" w:hint="eastAsia"/>
        </w:rPr>
        <w:t>7．論文の評価</w:t>
      </w:r>
      <w:r w:rsidR="001E6113" w:rsidRPr="0025561A">
        <w:rPr>
          <w:rFonts w:ascii="ＭＳ 明朝" w:hAnsi="ＭＳ 明朝" w:hint="eastAsia"/>
        </w:rPr>
        <w:t>は</w:t>
      </w:r>
      <w:r w:rsidRPr="0025561A">
        <w:rPr>
          <w:rFonts w:ascii="ＭＳ 明朝" w:hAnsi="ＭＳ 明朝" w:hint="eastAsia"/>
        </w:rPr>
        <w:t>「受理」「修正後受理」「修正後再審査」「掲載不可」</w:t>
      </w:r>
      <w:r w:rsidR="001E6113" w:rsidRPr="0025561A">
        <w:rPr>
          <w:rFonts w:ascii="ＭＳ 明朝" w:hAnsi="ＭＳ 明朝" w:hint="eastAsia"/>
        </w:rPr>
        <w:t>とする。</w:t>
      </w:r>
    </w:p>
    <w:p w:rsidR="00FC58CA" w:rsidRPr="0025561A" w:rsidRDefault="00FC58CA" w:rsidP="00025B26"/>
    <w:p w:rsidR="00020623" w:rsidRPr="00E14A9E" w:rsidRDefault="00FC58CA" w:rsidP="005B6DA9">
      <w:pPr>
        <w:rPr>
          <w:rFonts w:ascii="ＭＳ 明朝" w:hAnsi="ＭＳ 明朝"/>
          <w:szCs w:val="21"/>
        </w:rPr>
      </w:pPr>
      <w:r w:rsidRPr="00517248">
        <w:rPr>
          <w:rFonts w:ascii="ＭＳ 明朝" w:hAnsi="ＭＳ 明朝" w:hint="eastAsia"/>
          <w:szCs w:val="21"/>
        </w:rPr>
        <w:t>8</w:t>
      </w:r>
      <w:r w:rsidR="003B048E" w:rsidRPr="00517248">
        <w:rPr>
          <w:rFonts w:ascii="ＭＳ 明朝" w:hAnsi="ＭＳ 明朝" w:hint="eastAsia"/>
          <w:szCs w:val="21"/>
        </w:rPr>
        <w:t>.</w:t>
      </w:r>
      <w:r w:rsidR="003B048E" w:rsidRPr="00E14A9E">
        <w:rPr>
          <w:rFonts w:ascii="ＭＳ 明朝" w:hAnsi="ＭＳ 明朝" w:hint="eastAsia"/>
          <w:szCs w:val="21"/>
        </w:rPr>
        <w:t xml:space="preserve"> </w:t>
      </w:r>
      <w:r w:rsidR="007D6F5A" w:rsidRPr="00E14A9E">
        <w:rPr>
          <w:rFonts w:ascii="ＭＳ 明朝" w:hAnsi="ＭＳ 明朝" w:hint="eastAsia"/>
          <w:szCs w:val="21"/>
        </w:rPr>
        <w:t>引用</w:t>
      </w:r>
      <w:r w:rsidR="005B6DA9" w:rsidRPr="00E14A9E">
        <w:rPr>
          <w:rFonts w:ascii="ＭＳ 明朝" w:hAnsi="ＭＳ 明朝" w:hint="eastAsia"/>
          <w:szCs w:val="21"/>
        </w:rPr>
        <w:t>文献の記載方法</w:t>
      </w:r>
    </w:p>
    <w:p w:rsidR="005B6DA9" w:rsidRPr="00E14A9E" w:rsidRDefault="003B048E" w:rsidP="005D788C">
      <w:pPr>
        <w:ind w:firstLineChars="100" w:firstLine="211"/>
        <w:rPr>
          <w:rFonts w:ascii="ＭＳ ゴシック" w:eastAsia="ＭＳ ゴシック" w:hAnsi="ＭＳ ゴシック"/>
          <w:b/>
          <w:szCs w:val="21"/>
        </w:rPr>
      </w:pPr>
      <w:r w:rsidRPr="00E14A9E">
        <w:rPr>
          <w:rFonts w:ascii="ＭＳ ゴシック" w:eastAsia="ＭＳ ゴシック" w:hAnsi="ＭＳ ゴシック" w:hint="eastAsia"/>
          <w:b/>
          <w:szCs w:val="21"/>
        </w:rPr>
        <w:t xml:space="preserve">(1) </w:t>
      </w:r>
      <w:r w:rsidR="005B6DA9" w:rsidRPr="00E14A9E">
        <w:rPr>
          <w:rFonts w:ascii="ＭＳ ゴシック" w:eastAsia="ＭＳ ゴシック" w:hAnsi="ＭＳ ゴシック" w:hint="eastAsia"/>
          <w:b/>
          <w:szCs w:val="21"/>
        </w:rPr>
        <w:t>自然科学・工学系の場合</w:t>
      </w:r>
    </w:p>
    <w:p w:rsidR="005B6DA9" w:rsidRPr="00E14A9E" w:rsidRDefault="005B6DA9" w:rsidP="002345FA">
      <w:pPr>
        <w:ind w:firstLineChars="300" w:firstLine="630"/>
        <w:rPr>
          <w:rFonts w:ascii="ＭＳ 明朝" w:hAnsi="ＭＳ 明朝"/>
          <w:szCs w:val="21"/>
        </w:rPr>
      </w:pPr>
      <w:r w:rsidRPr="00E14A9E">
        <w:rPr>
          <w:rFonts w:ascii="ＭＳ 明朝" w:hAnsi="ＭＳ 明朝" w:hint="eastAsia"/>
          <w:szCs w:val="21"/>
        </w:rPr>
        <w:t>本文中の各引用事項の終わり右上に片カッコ上付きで出現順に一連番号を付し</w:t>
      </w:r>
      <w:r w:rsidR="002345FA" w:rsidRPr="00E14A9E">
        <w:rPr>
          <w:rFonts w:ascii="ＭＳ 明朝" w:hAnsi="ＭＳ 明朝" w:hint="eastAsia"/>
          <w:szCs w:val="21"/>
        </w:rPr>
        <w:t>、</w:t>
      </w:r>
      <w:r w:rsidRPr="00E14A9E">
        <w:rPr>
          <w:rFonts w:ascii="ＭＳ 明朝" w:hAnsi="ＭＳ 明朝" w:hint="eastAsia"/>
          <w:szCs w:val="21"/>
        </w:rPr>
        <w:t>この順に論文末尾</w:t>
      </w:r>
    </w:p>
    <w:p w:rsidR="005B6DA9" w:rsidRPr="00E14A9E" w:rsidRDefault="00414746" w:rsidP="005B6DA9">
      <w:pPr>
        <w:ind w:firstLineChars="200" w:firstLine="420"/>
        <w:rPr>
          <w:rFonts w:ascii="ＭＳ 明朝" w:hAnsi="ＭＳ 明朝"/>
          <w:szCs w:val="21"/>
        </w:rPr>
      </w:pPr>
      <w:r w:rsidRPr="00E14A9E">
        <w:rPr>
          <w:rFonts w:ascii="ＭＳ 明朝" w:hAnsi="ＭＳ 明朝" w:hint="eastAsia"/>
          <w:szCs w:val="21"/>
        </w:rPr>
        <w:t>の｢文献｣</w:t>
      </w:r>
      <w:r w:rsidR="005B6DA9" w:rsidRPr="00E14A9E">
        <w:rPr>
          <w:rFonts w:ascii="ＭＳ 明朝" w:hAnsi="ＭＳ 明朝" w:hint="eastAsia"/>
          <w:szCs w:val="21"/>
        </w:rPr>
        <w:t>に一括して記載する</w:t>
      </w:r>
      <w:r w:rsidR="00025B26" w:rsidRPr="00E14A9E">
        <w:rPr>
          <w:rFonts w:ascii="ＭＳ 明朝" w:hAnsi="ＭＳ 明朝" w:hint="eastAsia"/>
          <w:szCs w:val="21"/>
        </w:rPr>
        <w:t>。</w:t>
      </w:r>
      <w:r w:rsidR="005B6DA9" w:rsidRPr="00E14A9E">
        <w:rPr>
          <w:rFonts w:ascii="ＭＳ 明朝" w:hAnsi="ＭＳ 明朝" w:hint="eastAsia"/>
          <w:szCs w:val="21"/>
        </w:rPr>
        <w:t>記載は原則として以下の例による。著者名は全員を記載する</w:t>
      </w:r>
      <w:r w:rsidR="00AD49B9" w:rsidRPr="00E14A9E">
        <w:rPr>
          <w:rFonts w:ascii="ＭＳ 明朝" w:hAnsi="ＭＳ 明朝" w:hint="eastAsia"/>
          <w:szCs w:val="21"/>
        </w:rPr>
        <w:t>こと</w:t>
      </w:r>
      <w:r w:rsidR="005B6DA9" w:rsidRPr="00E14A9E">
        <w:rPr>
          <w:rFonts w:ascii="ＭＳ 明朝" w:hAnsi="ＭＳ 明朝" w:hint="eastAsia"/>
          <w:szCs w:val="21"/>
        </w:rPr>
        <w:t>。</w:t>
      </w:r>
    </w:p>
    <w:p w:rsidR="005B6DA9" w:rsidRPr="00E14A9E" w:rsidRDefault="00414746" w:rsidP="005B6DA9">
      <w:pPr>
        <w:ind w:firstLineChars="200" w:firstLine="420"/>
        <w:rPr>
          <w:rFonts w:ascii="ＭＳ 明朝" w:hAnsi="ＭＳ 明朝"/>
          <w:szCs w:val="21"/>
        </w:rPr>
      </w:pPr>
      <w:r w:rsidRPr="00E14A9E">
        <w:rPr>
          <w:rFonts w:ascii="ＭＳ 明朝" w:hAnsi="ＭＳ 明朝" w:hint="eastAsia"/>
          <w:szCs w:val="21"/>
        </w:rPr>
        <w:t>採択済みであるが出版前の論文には</w:t>
      </w:r>
      <w:r w:rsidR="00025B26" w:rsidRPr="00E14A9E">
        <w:rPr>
          <w:rFonts w:ascii="ＭＳ 明朝" w:hAnsi="ＭＳ 明朝" w:hint="eastAsia"/>
          <w:szCs w:val="21"/>
        </w:rPr>
        <w:t>、</w:t>
      </w:r>
      <w:r w:rsidR="00A82745" w:rsidRPr="00E14A9E">
        <w:rPr>
          <w:rFonts w:hint="eastAsia"/>
          <w:szCs w:val="21"/>
        </w:rPr>
        <w:t>｢</w:t>
      </w:r>
      <w:r w:rsidR="005B6DA9" w:rsidRPr="00E14A9E">
        <w:rPr>
          <w:rFonts w:ascii="ＭＳ 明朝" w:hAnsi="ＭＳ 明朝" w:hint="eastAsia"/>
          <w:szCs w:val="21"/>
        </w:rPr>
        <w:t>印刷中</w:t>
      </w:r>
      <w:r w:rsidRPr="00E14A9E">
        <w:rPr>
          <w:rFonts w:hint="eastAsia"/>
          <w:szCs w:val="21"/>
        </w:rPr>
        <w:t>(</w:t>
      </w:r>
      <w:r w:rsidR="005B6DA9" w:rsidRPr="00E14A9E">
        <w:rPr>
          <w:szCs w:val="21"/>
        </w:rPr>
        <w:t>in press</w:t>
      </w:r>
      <w:r w:rsidRPr="00E14A9E">
        <w:rPr>
          <w:rFonts w:hint="eastAsia"/>
          <w:szCs w:val="21"/>
        </w:rPr>
        <w:t>)</w:t>
      </w:r>
      <w:r w:rsidR="006B66FA" w:rsidRPr="00E14A9E">
        <w:rPr>
          <w:szCs w:val="21"/>
        </w:rPr>
        <w:t>｣</w:t>
      </w:r>
      <w:r w:rsidR="005B6DA9" w:rsidRPr="00E14A9E">
        <w:rPr>
          <w:rFonts w:ascii="ＭＳ 明朝" w:hAnsi="ＭＳ 明朝" w:hint="eastAsia"/>
          <w:szCs w:val="21"/>
        </w:rPr>
        <w:t>と付記する</w:t>
      </w:r>
      <w:r w:rsidR="00AD49B9" w:rsidRPr="00E14A9E">
        <w:rPr>
          <w:rFonts w:ascii="ＭＳ 明朝" w:hAnsi="ＭＳ 明朝" w:hint="eastAsia"/>
          <w:szCs w:val="21"/>
        </w:rPr>
        <w:t>こと</w:t>
      </w:r>
      <w:r w:rsidR="005B6DA9" w:rsidRPr="00E14A9E">
        <w:rPr>
          <w:rFonts w:ascii="ＭＳ 明朝" w:hAnsi="ＭＳ 明朝" w:hint="eastAsia"/>
          <w:szCs w:val="21"/>
        </w:rPr>
        <w:t>。</w:t>
      </w:r>
    </w:p>
    <w:p w:rsidR="00020623" w:rsidRPr="00E14A9E" w:rsidRDefault="00020623" w:rsidP="00020623">
      <w:pPr>
        <w:ind w:firstLineChars="250" w:firstLine="525"/>
        <w:rPr>
          <w:rFonts w:ascii="ＭＳ 明朝" w:hAnsi="ＭＳ 明朝"/>
          <w:szCs w:val="21"/>
        </w:rPr>
      </w:pPr>
    </w:p>
    <w:p w:rsidR="005B6DA9" w:rsidRPr="00E14A9E" w:rsidRDefault="003B048E" w:rsidP="00020623">
      <w:pPr>
        <w:ind w:firstLineChars="250" w:firstLine="525"/>
        <w:rPr>
          <w:rFonts w:ascii="ＭＳ 明朝" w:hAnsi="ＭＳ 明朝"/>
          <w:szCs w:val="21"/>
        </w:rPr>
      </w:pPr>
      <w:r w:rsidRPr="00E14A9E">
        <w:rPr>
          <w:szCs w:val="21"/>
        </w:rPr>
        <w:t>1)</w:t>
      </w:r>
      <w:r w:rsidRPr="00E14A9E">
        <w:rPr>
          <w:rFonts w:ascii="ＭＳ 明朝" w:hAnsi="ＭＳ 明朝" w:hint="eastAsia"/>
          <w:szCs w:val="21"/>
        </w:rPr>
        <w:t xml:space="preserve"> </w:t>
      </w:r>
      <w:r w:rsidR="005B6DA9" w:rsidRPr="00E14A9E">
        <w:rPr>
          <w:rFonts w:ascii="ＭＳ 明朝" w:hAnsi="ＭＳ 明朝" w:hint="eastAsia"/>
          <w:szCs w:val="21"/>
        </w:rPr>
        <w:t>雑誌からの引用例</w:t>
      </w:r>
    </w:p>
    <w:p w:rsidR="005B6DA9" w:rsidRPr="00E14A9E" w:rsidRDefault="003B048E" w:rsidP="00020623">
      <w:pPr>
        <w:ind w:leftChars="350" w:left="945" w:hangingChars="100" w:hanging="210"/>
        <w:rPr>
          <w:rFonts w:ascii="ＭＳ 明朝" w:hAnsi="ＭＳ 明朝"/>
          <w:szCs w:val="21"/>
        </w:rPr>
      </w:pPr>
      <w:r w:rsidRPr="00E14A9E">
        <w:rPr>
          <w:rFonts w:ascii="ＭＳ 明朝" w:hAnsi="ＭＳ 明朝" w:hint="eastAsia"/>
          <w:szCs w:val="21"/>
        </w:rPr>
        <w:t>①</w:t>
      </w:r>
      <w:r w:rsidR="005B6DA9" w:rsidRPr="00E14A9E">
        <w:rPr>
          <w:rFonts w:ascii="ＭＳ 明朝" w:hAnsi="ＭＳ 明朝" w:hint="eastAsia"/>
          <w:szCs w:val="21"/>
        </w:rPr>
        <w:t>田原佳子，多田羅祐子，村田光範，高石昌弘，船川幡夫：思春期成長促進現象に関する数学的解析について．思春期学</w:t>
      </w:r>
      <w:r w:rsidR="006B66FA" w:rsidRPr="00E14A9E">
        <w:rPr>
          <w:rFonts w:ascii="ＭＳ 明朝" w:hAnsi="ＭＳ 明朝" w:hint="eastAsia"/>
          <w:szCs w:val="21"/>
        </w:rPr>
        <w:t xml:space="preserve"> </w:t>
      </w:r>
      <w:r w:rsidR="005B6DA9" w:rsidRPr="00E14A9E">
        <w:rPr>
          <w:szCs w:val="21"/>
        </w:rPr>
        <w:t>4</w:t>
      </w:r>
      <w:r w:rsidR="006B66FA" w:rsidRPr="00E14A9E">
        <w:rPr>
          <w:rFonts w:hint="eastAsia"/>
          <w:szCs w:val="21"/>
        </w:rPr>
        <w:t xml:space="preserve"> : </w:t>
      </w:r>
      <w:r w:rsidR="005B6DA9" w:rsidRPr="00E14A9E">
        <w:rPr>
          <w:szCs w:val="21"/>
        </w:rPr>
        <w:t>51</w:t>
      </w:r>
      <w:r w:rsidR="006B66FA" w:rsidRPr="00E14A9E">
        <w:rPr>
          <w:rFonts w:hint="eastAsia"/>
          <w:szCs w:val="21"/>
        </w:rPr>
        <w:t>-</w:t>
      </w:r>
      <w:r w:rsidR="005B6DA9" w:rsidRPr="00E14A9E">
        <w:rPr>
          <w:szCs w:val="21"/>
        </w:rPr>
        <w:t>58</w:t>
      </w:r>
      <w:r w:rsidR="006B66FA" w:rsidRPr="00E14A9E">
        <w:rPr>
          <w:rFonts w:hint="eastAsia"/>
          <w:szCs w:val="21"/>
        </w:rPr>
        <w:t>(</w:t>
      </w:r>
      <w:r w:rsidR="005B6DA9" w:rsidRPr="00E14A9E">
        <w:rPr>
          <w:szCs w:val="21"/>
        </w:rPr>
        <w:t>1986</w:t>
      </w:r>
      <w:r w:rsidR="006B66FA" w:rsidRPr="00E14A9E">
        <w:rPr>
          <w:rFonts w:hint="eastAsia"/>
          <w:szCs w:val="21"/>
        </w:rPr>
        <w:t>)</w:t>
      </w:r>
    </w:p>
    <w:p w:rsidR="005B6DA9" w:rsidRPr="00E14A9E" w:rsidRDefault="003B048E" w:rsidP="00020623">
      <w:pPr>
        <w:ind w:leftChars="350" w:left="945" w:hangingChars="100" w:hanging="210"/>
        <w:rPr>
          <w:szCs w:val="21"/>
        </w:rPr>
      </w:pPr>
      <w:r w:rsidRPr="00E14A9E">
        <w:rPr>
          <w:rFonts w:ascii="ＭＳ 明朝" w:hAnsi="ＭＳ 明朝" w:hint="eastAsia"/>
          <w:szCs w:val="21"/>
        </w:rPr>
        <w:t>②</w:t>
      </w:r>
      <w:r w:rsidR="005B6DA9" w:rsidRPr="00E14A9E">
        <w:rPr>
          <w:szCs w:val="21"/>
        </w:rPr>
        <w:t>Adams, R.P. and Welch, H.G. Oxygen uptake, acid-base status, and performance with varied inspired oxygen fractions. J. Appl. Physiol., 49: 863-868 (1980)</w:t>
      </w:r>
    </w:p>
    <w:p w:rsidR="00020623" w:rsidRPr="00E14A9E" w:rsidRDefault="00020623" w:rsidP="00020623">
      <w:pPr>
        <w:ind w:firstLineChars="250" w:firstLine="525"/>
        <w:rPr>
          <w:rFonts w:ascii="ＭＳ 明朝" w:hAnsi="ＭＳ 明朝"/>
          <w:szCs w:val="21"/>
        </w:rPr>
      </w:pPr>
    </w:p>
    <w:p w:rsidR="005B6DA9" w:rsidRPr="00E14A9E" w:rsidRDefault="003B048E" w:rsidP="00020623">
      <w:pPr>
        <w:ind w:firstLineChars="250" w:firstLine="525"/>
        <w:rPr>
          <w:rFonts w:ascii="ＭＳ 明朝" w:hAnsi="ＭＳ 明朝"/>
          <w:szCs w:val="21"/>
        </w:rPr>
      </w:pPr>
      <w:r w:rsidRPr="00E14A9E">
        <w:rPr>
          <w:szCs w:val="21"/>
        </w:rPr>
        <w:t>2)</w:t>
      </w:r>
      <w:r w:rsidRPr="00E14A9E">
        <w:rPr>
          <w:rFonts w:ascii="ＭＳ 明朝" w:hAnsi="ＭＳ 明朝" w:hint="eastAsia"/>
          <w:szCs w:val="21"/>
        </w:rPr>
        <w:t xml:space="preserve"> </w:t>
      </w:r>
      <w:r w:rsidR="005B6DA9" w:rsidRPr="00E14A9E">
        <w:rPr>
          <w:rFonts w:ascii="ＭＳ 明朝" w:hAnsi="ＭＳ 明朝" w:hint="eastAsia"/>
          <w:szCs w:val="21"/>
        </w:rPr>
        <w:t>単行書からの引用例</w:t>
      </w:r>
    </w:p>
    <w:p w:rsidR="005B6DA9" w:rsidRPr="00E14A9E" w:rsidRDefault="003B048E" w:rsidP="00020623">
      <w:pPr>
        <w:ind w:firstLineChars="350" w:firstLine="735"/>
        <w:rPr>
          <w:szCs w:val="21"/>
        </w:rPr>
      </w:pPr>
      <w:r w:rsidRPr="00E14A9E">
        <w:rPr>
          <w:rFonts w:ascii="ＭＳ 明朝" w:hAnsi="ＭＳ 明朝" w:hint="eastAsia"/>
          <w:szCs w:val="21"/>
          <w:lang w:eastAsia="zh-TW"/>
        </w:rPr>
        <w:t>③</w:t>
      </w:r>
      <w:r w:rsidR="005B6DA9" w:rsidRPr="00E14A9E">
        <w:rPr>
          <w:rFonts w:ascii="ＭＳ 明朝" w:hAnsi="ＭＳ 明朝"/>
          <w:szCs w:val="21"/>
          <w:lang w:eastAsia="zh-TW"/>
        </w:rPr>
        <w:t>猪飼道夫：体育生理学序説</w:t>
      </w:r>
      <w:r w:rsidR="00A82745" w:rsidRPr="00E14A9E">
        <w:rPr>
          <w:rFonts w:hint="eastAsia"/>
          <w:szCs w:val="21"/>
        </w:rPr>
        <w:t>(</w:t>
      </w:r>
      <w:r w:rsidR="005B6DA9" w:rsidRPr="00E14A9E">
        <w:rPr>
          <w:rFonts w:ascii="ＭＳ 明朝" w:hAnsi="ＭＳ 明朝"/>
          <w:szCs w:val="21"/>
          <w:lang w:eastAsia="zh-TW"/>
        </w:rPr>
        <w:t>第</w:t>
      </w:r>
      <w:r w:rsidR="00A82745" w:rsidRPr="00E14A9E">
        <w:rPr>
          <w:rFonts w:hint="eastAsia"/>
          <w:szCs w:val="21"/>
        </w:rPr>
        <w:t>7</w:t>
      </w:r>
      <w:r w:rsidR="005B6DA9" w:rsidRPr="00E14A9E">
        <w:rPr>
          <w:rFonts w:ascii="ＭＳ 明朝" w:hAnsi="ＭＳ 明朝"/>
          <w:szCs w:val="21"/>
          <w:lang w:eastAsia="zh-TW"/>
        </w:rPr>
        <w:t>版</w:t>
      </w:r>
      <w:r w:rsidR="00A82745" w:rsidRPr="00E14A9E">
        <w:rPr>
          <w:rFonts w:hint="eastAsia"/>
          <w:szCs w:val="21"/>
        </w:rPr>
        <w:t>)</w:t>
      </w:r>
      <w:r w:rsidR="005B6DA9" w:rsidRPr="00E14A9E">
        <w:rPr>
          <w:rFonts w:ascii="ＭＳ 明朝" w:hAnsi="ＭＳ 明朝" w:hint="eastAsia"/>
          <w:szCs w:val="21"/>
          <w:lang w:eastAsia="zh-TW"/>
        </w:rPr>
        <w:t>．</w:t>
      </w:r>
      <w:r w:rsidR="00A82745" w:rsidRPr="00E14A9E">
        <w:rPr>
          <w:rFonts w:hint="eastAsia"/>
          <w:szCs w:val="21"/>
        </w:rPr>
        <w:t>p</w:t>
      </w:r>
      <w:r w:rsidR="005B6DA9" w:rsidRPr="00E14A9E">
        <w:rPr>
          <w:szCs w:val="21"/>
          <w:lang w:eastAsia="zh-TW"/>
        </w:rPr>
        <w:t>p</w:t>
      </w:r>
      <w:r w:rsidR="00A82745" w:rsidRPr="00E14A9E">
        <w:rPr>
          <w:rFonts w:hint="eastAsia"/>
          <w:szCs w:val="21"/>
        </w:rPr>
        <w:t>.</w:t>
      </w:r>
      <w:r w:rsidR="005B6DA9" w:rsidRPr="00E14A9E">
        <w:rPr>
          <w:szCs w:val="21"/>
          <w:lang w:eastAsia="zh-TW"/>
        </w:rPr>
        <w:t>4</w:t>
      </w:r>
      <w:r w:rsidR="00A82745" w:rsidRPr="00E14A9E">
        <w:rPr>
          <w:rFonts w:hAnsi="ＭＳ 明朝" w:hint="eastAsia"/>
          <w:szCs w:val="21"/>
        </w:rPr>
        <w:t>-</w:t>
      </w:r>
      <w:r w:rsidR="005B6DA9" w:rsidRPr="00E14A9E">
        <w:rPr>
          <w:szCs w:val="21"/>
          <w:lang w:eastAsia="zh-TW"/>
        </w:rPr>
        <w:t>7</w:t>
      </w:r>
      <w:r w:rsidR="00A82745" w:rsidRPr="00E14A9E">
        <w:rPr>
          <w:szCs w:val="21"/>
        </w:rPr>
        <w:t>(</w:t>
      </w:r>
      <w:r w:rsidR="005B6DA9" w:rsidRPr="00E14A9E">
        <w:rPr>
          <w:rFonts w:ascii="ＭＳ 明朝" w:hAnsi="ＭＳ 明朝"/>
          <w:szCs w:val="21"/>
          <w:lang w:eastAsia="zh-TW"/>
        </w:rPr>
        <w:t>杏林書院，東京，</w:t>
      </w:r>
      <w:r w:rsidR="005B6DA9" w:rsidRPr="00E14A9E">
        <w:rPr>
          <w:szCs w:val="21"/>
          <w:lang w:eastAsia="zh-TW"/>
        </w:rPr>
        <w:t>1983</w:t>
      </w:r>
      <w:r w:rsidR="00A82745" w:rsidRPr="00E14A9E">
        <w:rPr>
          <w:rFonts w:hint="eastAsia"/>
          <w:szCs w:val="21"/>
        </w:rPr>
        <w:t>)</w:t>
      </w:r>
    </w:p>
    <w:p w:rsidR="005B6DA9" w:rsidRPr="00E14A9E" w:rsidRDefault="003B048E" w:rsidP="00020623">
      <w:pPr>
        <w:ind w:leftChars="350" w:left="735"/>
        <w:rPr>
          <w:szCs w:val="21"/>
        </w:rPr>
      </w:pPr>
      <w:r w:rsidRPr="00E14A9E">
        <w:rPr>
          <w:rFonts w:ascii="ＭＳ 明朝" w:hAnsi="ＭＳ 明朝" w:hint="eastAsia"/>
          <w:szCs w:val="21"/>
        </w:rPr>
        <w:t>④</w:t>
      </w:r>
      <w:r w:rsidR="005B6DA9" w:rsidRPr="00E14A9E">
        <w:rPr>
          <w:rFonts w:ascii="ＭＳ 明朝" w:hAnsi="ＭＳ 明朝"/>
          <w:szCs w:val="21"/>
        </w:rPr>
        <w:t>金子公宥：筋力と筋パワー．猪飼道夫</w:t>
      </w:r>
      <w:r w:rsidR="00506FFD" w:rsidRPr="00E14A9E">
        <w:rPr>
          <w:rFonts w:hint="eastAsia"/>
          <w:szCs w:val="21"/>
        </w:rPr>
        <w:t>(</w:t>
      </w:r>
      <w:r w:rsidR="005B6DA9" w:rsidRPr="00E14A9E">
        <w:rPr>
          <w:rFonts w:ascii="ＭＳ 明朝" w:hAnsi="ＭＳ 明朝"/>
          <w:szCs w:val="21"/>
        </w:rPr>
        <w:t>編</w:t>
      </w:r>
      <w:r w:rsidR="00506FFD" w:rsidRPr="00E14A9E">
        <w:rPr>
          <w:szCs w:val="21"/>
        </w:rPr>
        <w:t>)</w:t>
      </w:r>
      <w:r w:rsidR="005B6DA9" w:rsidRPr="00E14A9E">
        <w:rPr>
          <w:rFonts w:ascii="ＭＳ 明朝" w:hAnsi="ＭＳ 明朝"/>
          <w:szCs w:val="21"/>
        </w:rPr>
        <w:t>身体運動の生理学．</w:t>
      </w:r>
      <w:r w:rsidR="005B6DA9" w:rsidRPr="00E14A9E">
        <w:rPr>
          <w:szCs w:val="21"/>
        </w:rPr>
        <w:t>pp</w:t>
      </w:r>
      <w:r w:rsidR="005B6DA9" w:rsidRPr="00E14A9E">
        <w:rPr>
          <w:rFonts w:ascii="ＭＳ 明朝" w:hAnsi="ＭＳ 明朝" w:hint="eastAsia"/>
          <w:szCs w:val="21"/>
        </w:rPr>
        <w:t>.</w:t>
      </w:r>
      <w:r w:rsidR="005B6DA9" w:rsidRPr="00E14A9E">
        <w:rPr>
          <w:szCs w:val="21"/>
        </w:rPr>
        <w:t>9</w:t>
      </w:r>
      <w:r w:rsidR="00A82745" w:rsidRPr="00E14A9E">
        <w:rPr>
          <w:rFonts w:hint="eastAsia"/>
          <w:szCs w:val="21"/>
        </w:rPr>
        <w:t>-</w:t>
      </w:r>
      <w:r w:rsidR="005B6DA9" w:rsidRPr="00E14A9E">
        <w:rPr>
          <w:szCs w:val="21"/>
        </w:rPr>
        <w:t>53</w:t>
      </w:r>
      <w:r w:rsidR="00A82745" w:rsidRPr="00E14A9E">
        <w:rPr>
          <w:rFonts w:hint="eastAsia"/>
          <w:szCs w:val="21"/>
        </w:rPr>
        <w:t>(</w:t>
      </w:r>
      <w:r w:rsidR="005B6DA9" w:rsidRPr="00E14A9E">
        <w:rPr>
          <w:rFonts w:ascii="ＭＳ 明朝" w:hAnsi="ＭＳ 明朝"/>
          <w:szCs w:val="21"/>
        </w:rPr>
        <w:t>杏林書院，東京，</w:t>
      </w:r>
      <w:r w:rsidR="005B6DA9" w:rsidRPr="00E14A9E">
        <w:rPr>
          <w:szCs w:val="21"/>
        </w:rPr>
        <w:t>1973</w:t>
      </w:r>
      <w:r w:rsidR="00506FFD" w:rsidRPr="00E14A9E">
        <w:rPr>
          <w:rFonts w:hint="eastAsia"/>
          <w:szCs w:val="21"/>
        </w:rPr>
        <w:t>)</w:t>
      </w:r>
      <w:r w:rsidR="005B6DA9" w:rsidRPr="00E14A9E">
        <w:rPr>
          <w:rFonts w:ascii="ＭＳ 明朝" w:hAnsi="ＭＳ 明朝" w:hint="eastAsia"/>
          <w:szCs w:val="21"/>
        </w:rPr>
        <w:t>．</w:t>
      </w:r>
      <w:r w:rsidR="005B6DA9" w:rsidRPr="00E14A9E">
        <w:rPr>
          <w:rFonts w:ascii="ＭＳ 明朝" w:hAnsi="ＭＳ 明朝"/>
          <w:szCs w:val="21"/>
        </w:rPr>
        <w:br/>
      </w:r>
      <w:r w:rsidRPr="00E14A9E">
        <w:rPr>
          <w:rFonts w:ascii="ＭＳ 明朝" w:hAnsi="ＭＳ 明朝" w:hint="eastAsia"/>
          <w:szCs w:val="21"/>
        </w:rPr>
        <w:t>⑤</w:t>
      </w:r>
      <w:r w:rsidR="005B6DA9" w:rsidRPr="00E14A9E">
        <w:rPr>
          <w:szCs w:val="21"/>
        </w:rPr>
        <w:t xml:space="preserve">Wilmore, J. and </w:t>
      </w:r>
      <w:proofErr w:type="spellStart"/>
      <w:r w:rsidR="005B6DA9" w:rsidRPr="00E14A9E">
        <w:rPr>
          <w:szCs w:val="21"/>
        </w:rPr>
        <w:t>Costill</w:t>
      </w:r>
      <w:proofErr w:type="spellEnd"/>
      <w:r w:rsidR="005B6DA9" w:rsidRPr="00E14A9E">
        <w:rPr>
          <w:szCs w:val="21"/>
        </w:rPr>
        <w:t>, D.L. Physiology of sport and exercise (3rd ed.). Metabolism,</w:t>
      </w:r>
    </w:p>
    <w:p w:rsidR="005B6DA9" w:rsidRPr="00E14A9E" w:rsidRDefault="005B6DA9" w:rsidP="00020623">
      <w:pPr>
        <w:ind w:firstLineChars="400" w:firstLine="840"/>
        <w:rPr>
          <w:szCs w:val="21"/>
        </w:rPr>
      </w:pPr>
      <w:r w:rsidRPr="00E14A9E">
        <w:rPr>
          <w:szCs w:val="21"/>
        </w:rPr>
        <w:t xml:space="preserve"> energy, and the basic energy systems. pp. 118-157 (Human Kinetics, Champaign, 2004)</w:t>
      </w:r>
    </w:p>
    <w:p w:rsidR="005B6DA9" w:rsidRPr="00E14A9E" w:rsidRDefault="003B048E" w:rsidP="00020623">
      <w:pPr>
        <w:ind w:leftChars="350" w:left="945" w:hangingChars="100" w:hanging="210"/>
        <w:rPr>
          <w:rFonts w:ascii="ＭＳ 明朝" w:hAnsi="ＭＳ 明朝"/>
          <w:szCs w:val="21"/>
        </w:rPr>
      </w:pPr>
      <w:r w:rsidRPr="00E14A9E">
        <w:rPr>
          <w:rFonts w:ascii="ＭＳ 明朝" w:hAnsi="ＭＳ 明朝" w:hint="eastAsia"/>
          <w:szCs w:val="21"/>
        </w:rPr>
        <w:t>⑥</w:t>
      </w:r>
      <w:proofErr w:type="spellStart"/>
      <w:r w:rsidR="005B6DA9" w:rsidRPr="00E14A9E">
        <w:rPr>
          <w:szCs w:val="21"/>
        </w:rPr>
        <w:t>Beunen</w:t>
      </w:r>
      <w:proofErr w:type="spellEnd"/>
      <w:r w:rsidR="005B6DA9" w:rsidRPr="00E14A9E">
        <w:rPr>
          <w:szCs w:val="21"/>
        </w:rPr>
        <w:t>, G. and Malina, R.M. Growth and biological maturation: relevance to athletic performance. in The child and adolescent athlete (ed. Bar-Or, O). pp.3-24 (Blackwell Science, Berlin, 1996)</w:t>
      </w:r>
    </w:p>
    <w:p w:rsidR="00020623" w:rsidRDefault="00020623" w:rsidP="00020623">
      <w:pPr>
        <w:ind w:firstLineChars="250" w:firstLine="525"/>
        <w:rPr>
          <w:rFonts w:ascii="ＭＳ 明朝" w:hAnsi="ＭＳ 明朝"/>
          <w:szCs w:val="21"/>
        </w:rPr>
      </w:pPr>
    </w:p>
    <w:p w:rsidR="00FC58CA" w:rsidRDefault="00FC58CA" w:rsidP="00020623">
      <w:pPr>
        <w:ind w:firstLineChars="250" w:firstLine="525"/>
        <w:rPr>
          <w:rFonts w:ascii="ＭＳ 明朝" w:hAnsi="ＭＳ 明朝"/>
          <w:szCs w:val="21"/>
        </w:rPr>
      </w:pPr>
    </w:p>
    <w:p w:rsidR="00FC58CA" w:rsidRPr="00E14A9E" w:rsidRDefault="00FC58CA" w:rsidP="00020623">
      <w:pPr>
        <w:ind w:firstLineChars="250" w:firstLine="525"/>
        <w:rPr>
          <w:rFonts w:ascii="ＭＳ 明朝" w:hAnsi="ＭＳ 明朝"/>
          <w:szCs w:val="21"/>
        </w:rPr>
      </w:pPr>
    </w:p>
    <w:p w:rsidR="003B048E" w:rsidRPr="00E14A9E" w:rsidRDefault="003B048E" w:rsidP="00020623">
      <w:pPr>
        <w:ind w:firstLineChars="250" w:firstLine="525"/>
        <w:rPr>
          <w:rFonts w:ascii="ＭＳ 明朝" w:hAnsi="ＭＳ 明朝"/>
          <w:szCs w:val="21"/>
        </w:rPr>
      </w:pPr>
      <w:r w:rsidRPr="00E14A9E">
        <w:rPr>
          <w:szCs w:val="21"/>
        </w:rPr>
        <w:lastRenderedPageBreak/>
        <w:t>3)</w:t>
      </w:r>
      <w:r w:rsidRPr="00E14A9E">
        <w:rPr>
          <w:rFonts w:ascii="ＭＳ 明朝" w:hAnsi="ＭＳ 明朝" w:hint="eastAsia"/>
          <w:szCs w:val="21"/>
        </w:rPr>
        <w:t xml:space="preserve"> </w:t>
      </w:r>
      <w:r w:rsidR="005B6DA9" w:rsidRPr="00E14A9E">
        <w:rPr>
          <w:rFonts w:ascii="ＭＳ 明朝" w:hAnsi="ＭＳ 明朝" w:hint="eastAsia"/>
          <w:szCs w:val="21"/>
        </w:rPr>
        <w:t>ウェブサイトからの引用例</w:t>
      </w:r>
    </w:p>
    <w:p w:rsidR="005B6DA9" w:rsidRPr="00E14A9E" w:rsidRDefault="003B048E" w:rsidP="00020623">
      <w:pPr>
        <w:ind w:firstLineChars="350" w:firstLine="735"/>
        <w:rPr>
          <w:rFonts w:ascii="ＭＳ 明朝" w:hAnsi="ＭＳ 明朝"/>
          <w:szCs w:val="21"/>
        </w:rPr>
      </w:pPr>
      <w:r w:rsidRPr="00E14A9E">
        <w:rPr>
          <w:rFonts w:ascii="ＭＳ 明朝" w:hAnsi="ＭＳ 明朝" w:hint="eastAsia"/>
          <w:szCs w:val="21"/>
        </w:rPr>
        <w:t>⑦</w:t>
      </w:r>
      <w:r w:rsidR="005B6DA9" w:rsidRPr="00E14A9E">
        <w:rPr>
          <w:rFonts w:ascii="ＭＳ 明朝" w:hAnsi="ＭＳ 明朝" w:hint="eastAsia"/>
          <w:szCs w:val="21"/>
        </w:rPr>
        <w:t>東京家政学院大学: 東京家政学院大学附属図書館ホームぺージ．</w:t>
      </w:r>
    </w:p>
    <w:p w:rsidR="005B6DA9" w:rsidRPr="00E14A9E" w:rsidRDefault="005B6DA9" w:rsidP="00F92803">
      <w:pPr>
        <w:ind w:firstLineChars="450" w:firstLine="945"/>
        <w:rPr>
          <w:szCs w:val="21"/>
        </w:rPr>
      </w:pPr>
      <w:r w:rsidRPr="00E14A9E">
        <w:rPr>
          <w:szCs w:val="21"/>
        </w:rPr>
        <w:t>http://www.kasei-gakuin.ac.jp/library/lib-top.htm  2006/10/1</w:t>
      </w:r>
      <w:r w:rsidRPr="00E14A9E">
        <w:rPr>
          <w:rFonts w:hAnsi="ＭＳ 明朝"/>
          <w:szCs w:val="21"/>
        </w:rPr>
        <w:t>．</w:t>
      </w:r>
    </w:p>
    <w:p w:rsidR="005B6DA9" w:rsidRPr="00E14A9E" w:rsidRDefault="003B048E" w:rsidP="00F92803">
      <w:pPr>
        <w:ind w:firstLineChars="350" w:firstLine="735"/>
        <w:rPr>
          <w:szCs w:val="21"/>
        </w:rPr>
      </w:pPr>
      <w:r w:rsidRPr="00E14A9E">
        <w:rPr>
          <w:rFonts w:ascii="ＭＳ 明朝" w:hAnsi="ＭＳ 明朝" w:hint="eastAsia"/>
          <w:szCs w:val="21"/>
        </w:rPr>
        <w:t>⑧</w:t>
      </w:r>
      <w:r w:rsidR="005B6DA9" w:rsidRPr="00E14A9E">
        <w:rPr>
          <w:rFonts w:ascii="ＭＳ 明朝" w:hAnsi="ＭＳ 明朝" w:hint="eastAsia"/>
          <w:szCs w:val="21"/>
        </w:rPr>
        <w:t>J</w:t>
      </w:r>
      <w:r w:rsidR="005B6DA9" w:rsidRPr="00E14A9E">
        <w:rPr>
          <w:szCs w:val="21"/>
        </w:rPr>
        <w:t xml:space="preserve">apanese Olympic Committee: JOC history at a glance. </w:t>
      </w:r>
    </w:p>
    <w:p w:rsidR="005B6DA9" w:rsidRDefault="005B6DA9" w:rsidP="00F92803">
      <w:pPr>
        <w:ind w:firstLineChars="472" w:firstLine="991"/>
        <w:rPr>
          <w:szCs w:val="21"/>
        </w:rPr>
      </w:pPr>
      <w:r w:rsidRPr="00E14A9E">
        <w:rPr>
          <w:szCs w:val="21"/>
        </w:rPr>
        <w:t>http://www.joc.or.jp/english/history.html</w:t>
      </w:r>
      <w:r w:rsidR="00965F83" w:rsidRPr="00E14A9E">
        <w:rPr>
          <w:szCs w:val="21"/>
        </w:rPr>
        <w:t xml:space="preserve"> </w:t>
      </w:r>
      <w:r w:rsidRPr="00E14A9E">
        <w:rPr>
          <w:szCs w:val="21"/>
        </w:rPr>
        <w:t>26/10/2006.</w:t>
      </w:r>
    </w:p>
    <w:p w:rsidR="00FC58CA" w:rsidRDefault="00FC58CA" w:rsidP="00F92803">
      <w:pPr>
        <w:ind w:firstLineChars="472" w:firstLine="991"/>
        <w:rPr>
          <w:rFonts w:ascii="ＭＳ 明朝" w:hAnsi="ＭＳ 明朝"/>
          <w:szCs w:val="21"/>
        </w:rPr>
      </w:pPr>
    </w:p>
    <w:p w:rsidR="00FC58CA" w:rsidRPr="00FC58CA" w:rsidRDefault="00FC58CA" w:rsidP="00F92803">
      <w:pPr>
        <w:ind w:firstLineChars="472" w:firstLine="991"/>
        <w:rPr>
          <w:rFonts w:ascii="ＭＳ 明朝" w:hAnsi="ＭＳ 明朝"/>
          <w:szCs w:val="21"/>
        </w:rPr>
      </w:pPr>
    </w:p>
    <w:p w:rsidR="005B6DA9" w:rsidRPr="00E14A9E" w:rsidRDefault="003B048E" w:rsidP="00FC58CA">
      <w:pPr>
        <w:rPr>
          <w:rFonts w:ascii="ＭＳ Ｐゴシック" w:eastAsia="ＭＳ Ｐゴシック" w:hAnsi="ＭＳ Ｐゴシック"/>
          <w:b/>
          <w:szCs w:val="21"/>
        </w:rPr>
      </w:pPr>
      <w:r w:rsidRPr="00E14A9E">
        <w:rPr>
          <w:rFonts w:eastAsia="ＭＳ Ｐゴシック"/>
          <w:b/>
          <w:szCs w:val="21"/>
        </w:rPr>
        <w:t>(2)</w:t>
      </w:r>
      <w:r w:rsidRPr="00E14A9E">
        <w:rPr>
          <w:rFonts w:ascii="ＭＳ Ｐゴシック" w:eastAsia="ＭＳ Ｐゴシック" w:hAnsi="ＭＳ Ｐゴシック" w:hint="eastAsia"/>
          <w:b/>
          <w:szCs w:val="21"/>
        </w:rPr>
        <w:t xml:space="preserve"> </w:t>
      </w:r>
      <w:r w:rsidR="005B6DA9" w:rsidRPr="00E14A9E">
        <w:rPr>
          <w:rFonts w:ascii="ＭＳ Ｐゴシック" w:eastAsia="ＭＳ Ｐゴシック" w:hAnsi="ＭＳ Ｐゴシック" w:hint="eastAsia"/>
          <w:b/>
          <w:szCs w:val="21"/>
        </w:rPr>
        <w:t>人文・社会科学系の場合</w:t>
      </w:r>
    </w:p>
    <w:p w:rsidR="001E000F" w:rsidRPr="00E14A9E" w:rsidRDefault="001E000F" w:rsidP="007F2B3F">
      <w:pPr>
        <w:ind w:leftChars="225" w:left="473" w:firstLineChars="100" w:firstLine="210"/>
        <w:rPr>
          <w:rFonts w:ascii="ＭＳ 明朝" w:hAnsi="ＭＳ 明朝"/>
          <w:szCs w:val="21"/>
        </w:rPr>
      </w:pPr>
      <w:r w:rsidRPr="00E14A9E">
        <w:rPr>
          <w:rFonts w:ascii="ＭＳ 明朝" w:hAnsi="ＭＳ 明朝" w:hint="eastAsia"/>
          <w:szCs w:val="21"/>
        </w:rPr>
        <w:t>次の</w:t>
      </w:r>
      <w:r w:rsidR="00876FAA" w:rsidRPr="00E14A9E">
        <w:rPr>
          <w:rFonts w:ascii="ＭＳ 明朝" w:hAnsi="ＭＳ 明朝" w:hint="eastAsia"/>
          <w:szCs w:val="21"/>
        </w:rPr>
        <w:t>Ａ.Ｂ.</w:t>
      </w:r>
      <w:r w:rsidRPr="00E14A9E">
        <w:rPr>
          <w:rFonts w:ascii="ＭＳ 明朝" w:hAnsi="ＭＳ 明朝" w:hint="eastAsia"/>
          <w:szCs w:val="21"/>
        </w:rPr>
        <w:t>いずれかの方法によるが、詳細については執筆者の専門分野における慣習を尊重する</w:t>
      </w:r>
      <w:r w:rsidR="00AD49B9" w:rsidRPr="00E14A9E">
        <w:rPr>
          <w:rFonts w:ascii="ＭＳ 明朝" w:hAnsi="ＭＳ 明朝" w:hint="eastAsia"/>
          <w:szCs w:val="21"/>
        </w:rPr>
        <w:t>こと</w:t>
      </w:r>
      <w:r w:rsidRPr="00E14A9E">
        <w:rPr>
          <w:rFonts w:ascii="ＭＳ 明朝" w:hAnsi="ＭＳ 明朝" w:hint="eastAsia"/>
          <w:szCs w:val="21"/>
        </w:rPr>
        <w:t>。</w:t>
      </w:r>
    </w:p>
    <w:p w:rsidR="00F92803" w:rsidRPr="00E14A9E" w:rsidRDefault="00F92803" w:rsidP="00F92803">
      <w:pPr>
        <w:ind w:leftChars="225" w:left="473"/>
        <w:rPr>
          <w:rFonts w:ascii="ＭＳ 明朝" w:hAnsi="ＭＳ 明朝"/>
          <w:szCs w:val="21"/>
        </w:rPr>
      </w:pPr>
    </w:p>
    <w:p w:rsidR="005B6DA9" w:rsidRPr="00E14A9E" w:rsidRDefault="001E000F" w:rsidP="007F2B3F">
      <w:pPr>
        <w:ind w:leftChars="225" w:left="683" w:hangingChars="100" w:hanging="210"/>
        <w:rPr>
          <w:rFonts w:ascii="ＭＳ 明朝" w:hAnsi="ＭＳ 明朝"/>
          <w:szCs w:val="21"/>
        </w:rPr>
      </w:pPr>
      <w:r w:rsidRPr="00E14A9E">
        <w:rPr>
          <w:szCs w:val="21"/>
        </w:rPr>
        <w:t>A.</w:t>
      </w:r>
      <w:r w:rsidR="005B6DA9" w:rsidRPr="00E14A9E">
        <w:rPr>
          <w:rFonts w:ascii="ＭＳ 明朝" w:hAnsi="ＭＳ 明朝" w:hint="eastAsia"/>
          <w:szCs w:val="21"/>
        </w:rPr>
        <w:t>本文中の各引用事項の終わり右上に片カッコ上付きで出現順に一連番号を付し</w:t>
      </w:r>
      <w:r w:rsidR="002345FA" w:rsidRPr="00E14A9E">
        <w:rPr>
          <w:rFonts w:ascii="ＭＳ 明朝" w:hAnsi="ＭＳ 明朝" w:hint="eastAsia"/>
          <w:szCs w:val="21"/>
        </w:rPr>
        <w:t>、</w:t>
      </w:r>
      <w:r w:rsidR="005B6DA9" w:rsidRPr="00E14A9E">
        <w:rPr>
          <w:rFonts w:ascii="ＭＳ 明朝" w:hAnsi="ＭＳ 明朝" w:hint="eastAsia"/>
          <w:szCs w:val="21"/>
        </w:rPr>
        <w:t>この順に論文末尾の「注」に一括して記載する</w:t>
      </w:r>
      <w:r w:rsidR="00025B26" w:rsidRPr="00E14A9E">
        <w:rPr>
          <w:rFonts w:ascii="ＭＳ 明朝" w:hAnsi="ＭＳ 明朝" w:hint="eastAsia"/>
          <w:szCs w:val="21"/>
        </w:rPr>
        <w:t>。</w:t>
      </w:r>
      <w:r w:rsidR="005B6DA9" w:rsidRPr="00E14A9E">
        <w:rPr>
          <w:rFonts w:ascii="ＭＳ 明朝" w:hAnsi="ＭＳ 明朝" w:hint="eastAsia"/>
          <w:szCs w:val="21"/>
        </w:rPr>
        <w:t>記載は原則として以下の例によ</w:t>
      </w:r>
      <w:r w:rsidR="00A82745" w:rsidRPr="00E14A9E">
        <w:rPr>
          <w:rFonts w:ascii="ＭＳ 明朝" w:hAnsi="ＭＳ 明朝" w:hint="eastAsia"/>
          <w:szCs w:val="21"/>
        </w:rPr>
        <w:t>る。著者名は</w:t>
      </w:r>
      <w:r w:rsidR="00FB77E0" w:rsidRPr="00E14A9E">
        <w:rPr>
          <w:rFonts w:ascii="ＭＳ 明朝" w:hAnsi="ＭＳ 明朝" w:hint="eastAsia"/>
          <w:szCs w:val="21"/>
        </w:rPr>
        <w:t>、</w:t>
      </w:r>
      <w:r w:rsidR="00A82745" w:rsidRPr="00E14A9E">
        <w:rPr>
          <w:rFonts w:ascii="ＭＳ 明朝" w:hAnsi="ＭＳ 明朝" w:hint="eastAsia"/>
          <w:szCs w:val="21"/>
        </w:rPr>
        <w:t>全員を記載する。採択済みであるが出版前の論文には</w:t>
      </w:r>
      <w:r w:rsidR="00025B26" w:rsidRPr="00E14A9E">
        <w:rPr>
          <w:rFonts w:ascii="ＭＳ 明朝" w:hAnsi="ＭＳ 明朝" w:hint="eastAsia"/>
          <w:szCs w:val="21"/>
        </w:rPr>
        <w:t>、</w:t>
      </w:r>
      <w:r w:rsidR="00A82745" w:rsidRPr="00E14A9E">
        <w:rPr>
          <w:rFonts w:ascii="ＭＳ 明朝" w:hAnsi="ＭＳ 明朝" w:hint="eastAsia"/>
          <w:szCs w:val="21"/>
        </w:rPr>
        <w:t>｢</w:t>
      </w:r>
      <w:r w:rsidR="005B6DA9" w:rsidRPr="00E14A9E">
        <w:rPr>
          <w:rFonts w:ascii="ＭＳ 明朝" w:hAnsi="ＭＳ 明朝" w:hint="eastAsia"/>
          <w:szCs w:val="21"/>
        </w:rPr>
        <w:t>印刷中</w:t>
      </w:r>
      <w:r w:rsidR="005B6DA9" w:rsidRPr="00E14A9E">
        <w:rPr>
          <w:szCs w:val="21"/>
        </w:rPr>
        <w:t>(in press)</w:t>
      </w:r>
      <w:r w:rsidR="005B6DA9" w:rsidRPr="00E14A9E">
        <w:rPr>
          <w:rFonts w:hAnsi="ＭＳ 明朝"/>
          <w:szCs w:val="21"/>
        </w:rPr>
        <w:t>」</w:t>
      </w:r>
      <w:r w:rsidR="005B6DA9" w:rsidRPr="00E14A9E">
        <w:rPr>
          <w:rFonts w:ascii="ＭＳ 明朝" w:hAnsi="ＭＳ 明朝" w:hint="eastAsia"/>
          <w:szCs w:val="21"/>
        </w:rPr>
        <w:t>と付記する。</w:t>
      </w:r>
    </w:p>
    <w:p w:rsidR="00020623" w:rsidRPr="00E14A9E" w:rsidRDefault="00020623" w:rsidP="00020623">
      <w:pPr>
        <w:ind w:firstLineChars="200" w:firstLine="420"/>
        <w:rPr>
          <w:rFonts w:ascii="ＭＳ 明朝" w:hAnsi="ＭＳ 明朝"/>
          <w:szCs w:val="21"/>
        </w:rPr>
      </w:pPr>
    </w:p>
    <w:p w:rsidR="005B6DA9" w:rsidRPr="00E14A9E" w:rsidRDefault="003B048E" w:rsidP="00850B18">
      <w:pPr>
        <w:ind w:firstLineChars="250" w:firstLine="525"/>
        <w:rPr>
          <w:rFonts w:ascii="ＭＳ 明朝" w:hAnsi="ＭＳ 明朝"/>
          <w:szCs w:val="21"/>
        </w:rPr>
      </w:pPr>
      <w:r w:rsidRPr="00E14A9E">
        <w:rPr>
          <w:szCs w:val="21"/>
        </w:rPr>
        <w:t>1)</w:t>
      </w:r>
      <w:r w:rsidRPr="00E14A9E">
        <w:rPr>
          <w:rFonts w:ascii="ＭＳ 明朝" w:hAnsi="ＭＳ 明朝" w:hint="eastAsia"/>
          <w:szCs w:val="21"/>
        </w:rPr>
        <w:t xml:space="preserve"> </w:t>
      </w:r>
      <w:r w:rsidR="005B6DA9" w:rsidRPr="00E14A9E">
        <w:rPr>
          <w:rFonts w:ascii="ＭＳ 明朝" w:hAnsi="ＭＳ 明朝" w:hint="eastAsia"/>
          <w:szCs w:val="21"/>
        </w:rPr>
        <w:t>雑誌からの引用例</w:t>
      </w:r>
    </w:p>
    <w:p w:rsidR="005B6DA9" w:rsidRPr="00E14A9E" w:rsidRDefault="003B048E" w:rsidP="00BD6197">
      <w:pPr>
        <w:ind w:firstLineChars="350" w:firstLine="735"/>
        <w:rPr>
          <w:rFonts w:ascii="ＭＳ 明朝" w:hAnsi="ＭＳ 明朝"/>
          <w:szCs w:val="21"/>
        </w:rPr>
      </w:pPr>
      <w:r w:rsidRPr="00E14A9E">
        <w:rPr>
          <w:rFonts w:ascii="ＭＳ 明朝" w:hAnsi="ＭＳ 明朝" w:hint="eastAsia"/>
          <w:szCs w:val="21"/>
        </w:rPr>
        <w:t>①</w:t>
      </w:r>
      <w:r w:rsidR="005B6DA9" w:rsidRPr="00E14A9E">
        <w:rPr>
          <w:rFonts w:ascii="ＭＳ 明朝" w:hAnsi="ＭＳ 明朝" w:hint="eastAsia"/>
          <w:szCs w:val="21"/>
        </w:rPr>
        <w:t>田岡良一「中立の語義に就て」『公法雑誌』</w:t>
      </w:r>
      <w:r w:rsidR="005B6DA9" w:rsidRPr="00E14A9E">
        <w:rPr>
          <w:szCs w:val="21"/>
        </w:rPr>
        <w:t>1</w:t>
      </w:r>
      <w:r w:rsidR="00EE3EC3" w:rsidRPr="00E14A9E">
        <w:rPr>
          <w:rFonts w:ascii="ＭＳ 明朝" w:hAnsi="ＭＳ 明朝" w:hint="eastAsia"/>
          <w:szCs w:val="21"/>
        </w:rPr>
        <w:t>巻</w:t>
      </w:r>
      <w:r w:rsidR="005B6DA9" w:rsidRPr="00E14A9E">
        <w:rPr>
          <w:szCs w:val="21"/>
        </w:rPr>
        <w:t>12</w:t>
      </w:r>
      <w:r w:rsidR="00EE3EC3" w:rsidRPr="00E14A9E">
        <w:rPr>
          <w:rFonts w:ascii="ＭＳ 明朝" w:hAnsi="ＭＳ 明朝" w:hint="eastAsia"/>
          <w:szCs w:val="21"/>
        </w:rPr>
        <w:t>号</w:t>
      </w:r>
      <w:r w:rsidR="00025B26" w:rsidRPr="00E14A9E">
        <w:rPr>
          <w:rFonts w:ascii="ＭＳ 明朝" w:hAnsi="ＭＳ 明朝" w:hint="eastAsia"/>
          <w:szCs w:val="21"/>
        </w:rPr>
        <w:t>､</w:t>
      </w:r>
      <w:r w:rsidR="00025B26" w:rsidRPr="00E14A9E">
        <w:rPr>
          <w:szCs w:val="21"/>
        </w:rPr>
        <w:t>45-56</w:t>
      </w:r>
      <w:r w:rsidR="00BD6197" w:rsidRPr="00E14A9E">
        <w:rPr>
          <w:rFonts w:ascii="ＭＳ 明朝" w:hAnsi="ＭＳ 明朝" w:hint="eastAsia"/>
          <w:szCs w:val="21"/>
        </w:rPr>
        <w:t>頁</w:t>
      </w:r>
      <w:r w:rsidR="00025B26" w:rsidRPr="00E14A9E">
        <w:rPr>
          <w:rFonts w:ascii="ＭＳ 明朝" w:hAnsi="ＭＳ 明朝" w:hint="eastAsia"/>
          <w:szCs w:val="21"/>
        </w:rPr>
        <w:t>、</w:t>
      </w:r>
      <w:r w:rsidR="00EE3EC3" w:rsidRPr="00E14A9E">
        <w:rPr>
          <w:szCs w:val="21"/>
        </w:rPr>
        <w:t>1935</w:t>
      </w:r>
      <w:r w:rsidR="00EE3EC3" w:rsidRPr="00E14A9E">
        <w:rPr>
          <w:rFonts w:hAnsi="ＭＳ 明朝"/>
          <w:szCs w:val="21"/>
        </w:rPr>
        <w:t>年</w:t>
      </w:r>
      <w:r w:rsidR="00EE3EC3" w:rsidRPr="00E14A9E">
        <w:rPr>
          <w:rFonts w:ascii="ＭＳ 明朝" w:hAnsi="ＭＳ 明朝" w:hint="eastAsia"/>
          <w:szCs w:val="21"/>
        </w:rPr>
        <w:t xml:space="preserve">。  </w:t>
      </w:r>
    </w:p>
    <w:p w:rsidR="005B6DA9" w:rsidRPr="00E14A9E" w:rsidRDefault="003B048E" w:rsidP="00850B18">
      <w:pPr>
        <w:ind w:leftChars="350" w:left="840" w:hangingChars="50" w:hanging="105"/>
        <w:rPr>
          <w:rFonts w:ascii="ＭＳ 明朝" w:hAnsi="ＭＳ 明朝"/>
          <w:szCs w:val="21"/>
        </w:rPr>
      </w:pPr>
      <w:r w:rsidRPr="00E14A9E">
        <w:rPr>
          <w:rFonts w:ascii="ＭＳ 明朝" w:hAnsi="ＭＳ 明朝" w:hint="eastAsia"/>
          <w:szCs w:val="21"/>
        </w:rPr>
        <w:t>②</w:t>
      </w:r>
      <w:r w:rsidR="005B6DA9" w:rsidRPr="00E14A9E">
        <w:rPr>
          <w:szCs w:val="21"/>
        </w:rPr>
        <w:t xml:space="preserve">David </w:t>
      </w:r>
      <w:proofErr w:type="spellStart"/>
      <w:r w:rsidR="005B6DA9" w:rsidRPr="00E14A9E">
        <w:rPr>
          <w:szCs w:val="21"/>
        </w:rPr>
        <w:t>Thelen</w:t>
      </w:r>
      <w:proofErr w:type="spellEnd"/>
      <w:r w:rsidR="00DE1720" w:rsidRPr="00E14A9E">
        <w:rPr>
          <w:rFonts w:hint="eastAsia"/>
          <w:szCs w:val="21"/>
        </w:rPr>
        <w:t xml:space="preserve">, </w:t>
      </w:r>
      <w:r w:rsidR="00DE1720" w:rsidRPr="00E14A9E">
        <w:rPr>
          <w:szCs w:val="21"/>
        </w:rPr>
        <w:t>“</w:t>
      </w:r>
      <w:r w:rsidR="005B6DA9" w:rsidRPr="00E14A9E">
        <w:rPr>
          <w:szCs w:val="21"/>
        </w:rPr>
        <w:t xml:space="preserve">Memory and American </w:t>
      </w:r>
      <w:r w:rsidR="00DE1720" w:rsidRPr="00E14A9E">
        <w:rPr>
          <w:szCs w:val="21"/>
        </w:rPr>
        <w:t>History”</w:t>
      </w:r>
      <w:r w:rsidR="005B6DA9" w:rsidRPr="00E14A9E">
        <w:rPr>
          <w:szCs w:val="21"/>
        </w:rPr>
        <w:t xml:space="preserve">, </w:t>
      </w:r>
      <w:r w:rsidR="005B6DA9" w:rsidRPr="00E14A9E">
        <w:rPr>
          <w:i/>
          <w:iCs/>
          <w:szCs w:val="21"/>
        </w:rPr>
        <w:t>The Journal of American History</w:t>
      </w:r>
      <w:r w:rsidR="005B6DA9" w:rsidRPr="00E14A9E">
        <w:rPr>
          <w:szCs w:val="21"/>
        </w:rPr>
        <w:t>, 75</w:t>
      </w:r>
      <w:r w:rsidR="007D13CC" w:rsidRPr="00E14A9E">
        <w:rPr>
          <w:szCs w:val="21"/>
        </w:rPr>
        <w:t>,</w:t>
      </w:r>
      <w:r w:rsidR="00F723D6" w:rsidRPr="00E14A9E">
        <w:rPr>
          <w:rFonts w:hint="eastAsia"/>
          <w:szCs w:val="21"/>
        </w:rPr>
        <w:t xml:space="preserve"> </w:t>
      </w:r>
      <w:r w:rsidR="005B6DA9" w:rsidRPr="00E14A9E">
        <w:rPr>
          <w:szCs w:val="21"/>
        </w:rPr>
        <w:t>4</w:t>
      </w:r>
      <w:r w:rsidR="00EE3EC3" w:rsidRPr="00E14A9E">
        <w:rPr>
          <w:szCs w:val="21"/>
        </w:rPr>
        <w:t>(1989)</w:t>
      </w:r>
      <w:r w:rsidR="007D13CC" w:rsidRPr="00E14A9E">
        <w:rPr>
          <w:szCs w:val="21"/>
        </w:rPr>
        <w:t>,</w:t>
      </w:r>
      <w:r w:rsidR="005B6DA9" w:rsidRPr="00E14A9E">
        <w:rPr>
          <w:szCs w:val="21"/>
        </w:rPr>
        <w:t xml:space="preserve"> </w:t>
      </w:r>
      <w:r w:rsidR="007D13CC" w:rsidRPr="00E14A9E">
        <w:rPr>
          <w:szCs w:val="21"/>
        </w:rPr>
        <w:t>pp.</w:t>
      </w:r>
      <w:r w:rsidR="005B6DA9" w:rsidRPr="00E14A9E">
        <w:rPr>
          <w:szCs w:val="21"/>
        </w:rPr>
        <w:t xml:space="preserve">1117-1129 </w:t>
      </w:r>
    </w:p>
    <w:p w:rsidR="00020623" w:rsidRPr="00E14A9E" w:rsidRDefault="00020623" w:rsidP="00020623">
      <w:pPr>
        <w:ind w:firstLineChars="200" w:firstLine="420"/>
        <w:rPr>
          <w:rFonts w:ascii="ＭＳ 明朝" w:hAnsi="ＭＳ 明朝"/>
          <w:szCs w:val="21"/>
        </w:rPr>
      </w:pPr>
    </w:p>
    <w:p w:rsidR="005B6DA9" w:rsidRPr="00E14A9E" w:rsidRDefault="003B048E" w:rsidP="00850B18">
      <w:pPr>
        <w:ind w:firstLineChars="250" w:firstLine="525"/>
        <w:rPr>
          <w:rFonts w:ascii="ＭＳ 明朝" w:hAnsi="ＭＳ 明朝"/>
          <w:szCs w:val="21"/>
        </w:rPr>
      </w:pPr>
      <w:r w:rsidRPr="00E14A9E">
        <w:rPr>
          <w:szCs w:val="21"/>
        </w:rPr>
        <w:t>2)</w:t>
      </w:r>
      <w:r w:rsidRPr="00E14A9E">
        <w:rPr>
          <w:rFonts w:ascii="ＭＳ 明朝" w:hAnsi="ＭＳ 明朝" w:hint="eastAsia"/>
          <w:szCs w:val="21"/>
        </w:rPr>
        <w:t xml:space="preserve"> </w:t>
      </w:r>
      <w:r w:rsidR="005B6DA9" w:rsidRPr="00E14A9E">
        <w:rPr>
          <w:rFonts w:ascii="ＭＳ 明朝" w:hAnsi="ＭＳ 明朝" w:hint="eastAsia"/>
          <w:szCs w:val="21"/>
        </w:rPr>
        <w:t>単行書からの引用例</w:t>
      </w:r>
    </w:p>
    <w:p w:rsidR="005B6DA9" w:rsidRPr="00E14A9E" w:rsidRDefault="003B048E" w:rsidP="00850B18">
      <w:pPr>
        <w:ind w:firstLineChars="350" w:firstLine="735"/>
        <w:rPr>
          <w:rFonts w:ascii="ＭＳ 明朝" w:hAnsi="ＭＳ 明朝"/>
          <w:szCs w:val="21"/>
        </w:rPr>
      </w:pPr>
      <w:r w:rsidRPr="00E14A9E">
        <w:rPr>
          <w:rFonts w:ascii="ＭＳ 明朝" w:hAnsi="ＭＳ 明朝" w:hint="eastAsia"/>
          <w:szCs w:val="21"/>
        </w:rPr>
        <w:t>③</w:t>
      </w:r>
      <w:r w:rsidR="005B6DA9" w:rsidRPr="00E14A9E">
        <w:rPr>
          <w:rFonts w:ascii="ＭＳ 明朝" w:hAnsi="ＭＳ 明朝" w:hint="eastAsia"/>
          <w:szCs w:val="21"/>
        </w:rPr>
        <w:t>村岡健次『近代イギリスの社会と文化』</w:t>
      </w:r>
      <w:r w:rsidR="00A82745" w:rsidRPr="00E14A9E">
        <w:rPr>
          <w:rFonts w:hAnsi="ＭＳ 明朝" w:hint="eastAsia"/>
          <w:szCs w:val="21"/>
        </w:rPr>
        <w:t>(</w:t>
      </w:r>
      <w:r w:rsidR="007D13CC" w:rsidRPr="00E14A9E">
        <w:rPr>
          <w:rFonts w:ascii="ＭＳ 明朝" w:hAnsi="ＭＳ 明朝" w:hint="eastAsia"/>
          <w:szCs w:val="21"/>
        </w:rPr>
        <w:t>ミネルヴァ書房､</w:t>
      </w:r>
      <w:r w:rsidR="00025B26" w:rsidRPr="00E14A9E">
        <w:rPr>
          <w:szCs w:val="21"/>
        </w:rPr>
        <w:t>165</w:t>
      </w:r>
      <w:r w:rsidR="00025B26" w:rsidRPr="00E14A9E">
        <w:rPr>
          <w:rFonts w:hAnsi="ＭＳ 明朝" w:hint="eastAsia"/>
          <w:szCs w:val="21"/>
        </w:rPr>
        <w:t>-</w:t>
      </w:r>
      <w:r w:rsidR="00025B26" w:rsidRPr="00E14A9E">
        <w:rPr>
          <w:szCs w:val="21"/>
        </w:rPr>
        <w:t>198</w:t>
      </w:r>
      <w:r w:rsidR="00BD6197" w:rsidRPr="00E14A9E">
        <w:rPr>
          <w:rFonts w:ascii="ＭＳ 明朝" w:hAnsi="ＭＳ 明朝" w:hint="eastAsia"/>
          <w:szCs w:val="21"/>
        </w:rPr>
        <w:t>頁</w:t>
      </w:r>
      <w:r w:rsidR="00025B26" w:rsidRPr="00E14A9E">
        <w:rPr>
          <w:rFonts w:ascii="ＭＳ 明朝" w:hAnsi="ＭＳ 明朝" w:hint="eastAsia"/>
          <w:szCs w:val="21"/>
        </w:rPr>
        <w:t>、</w:t>
      </w:r>
      <w:r w:rsidR="007D13CC" w:rsidRPr="00E14A9E">
        <w:rPr>
          <w:szCs w:val="21"/>
        </w:rPr>
        <w:t>2002</w:t>
      </w:r>
      <w:r w:rsidR="007D13CC" w:rsidRPr="00E14A9E">
        <w:rPr>
          <w:rFonts w:ascii="ＭＳ 明朝" w:hAnsi="ＭＳ 明朝" w:hint="eastAsia"/>
          <w:szCs w:val="21"/>
        </w:rPr>
        <w:t>年</w:t>
      </w:r>
      <w:r w:rsidR="00A82745" w:rsidRPr="00E14A9E">
        <w:rPr>
          <w:szCs w:val="21"/>
        </w:rPr>
        <w:t>)</w:t>
      </w:r>
      <w:r w:rsidR="007D13CC" w:rsidRPr="00E14A9E">
        <w:rPr>
          <w:rFonts w:ascii="ＭＳ 明朝" w:hAnsi="ＭＳ 明朝" w:hint="eastAsia"/>
          <w:szCs w:val="21"/>
        </w:rPr>
        <w:t>。</w:t>
      </w:r>
    </w:p>
    <w:p w:rsidR="005B6DA9" w:rsidRPr="00E14A9E" w:rsidRDefault="003B048E" w:rsidP="00850B18">
      <w:pPr>
        <w:ind w:leftChars="350" w:left="840" w:hangingChars="50" w:hanging="105"/>
        <w:rPr>
          <w:rFonts w:ascii="ＭＳ 明朝" w:hAnsi="ＭＳ 明朝"/>
          <w:szCs w:val="21"/>
        </w:rPr>
      </w:pPr>
      <w:r w:rsidRPr="00E14A9E">
        <w:rPr>
          <w:rFonts w:ascii="ＭＳ 明朝" w:hAnsi="ＭＳ 明朝" w:hint="eastAsia"/>
          <w:szCs w:val="21"/>
        </w:rPr>
        <w:t>④</w:t>
      </w:r>
      <w:r w:rsidR="005B6DA9" w:rsidRPr="00E14A9E">
        <w:rPr>
          <w:rFonts w:ascii="ＭＳ 明朝" w:hAnsi="ＭＳ 明朝" w:hint="eastAsia"/>
          <w:szCs w:val="21"/>
        </w:rPr>
        <w:t>前川祐一郎「戦国期京都における室町幕府法と訴訟―撰銭令と徳政令を中心に―」勝俣鎮夫編『中世人の生活世界』</w:t>
      </w:r>
      <w:r w:rsidR="00506FFD" w:rsidRPr="00E14A9E">
        <w:rPr>
          <w:rFonts w:hint="eastAsia"/>
          <w:szCs w:val="21"/>
        </w:rPr>
        <w:t>(</w:t>
      </w:r>
      <w:r w:rsidR="007D13CC" w:rsidRPr="00E14A9E">
        <w:rPr>
          <w:rFonts w:ascii="ＭＳ 明朝" w:hAnsi="ＭＳ 明朝" w:hint="eastAsia"/>
          <w:szCs w:val="21"/>
        </w:rPr>
        <w:t>山川出版社､</w:t>
      </w:r>
      <w:r w:rsidR="007D13CC" w:rsidRPr="00E14A9E">
        <w:rPr>
          <w:szCs w:val="21"/>
        </w:rPr>
        <w:t>1996</w:t>
      </w:r>
      <w:r w:rsidR="007D13CC" w:rsidRPr="00E14A9E">
        <w:rPr>
          <w:rFonts w:ascii="ＭＳ 明朝" w:hAnsi="ＭＳ 明朝" w:hint="eastAsia"/>
          <w:szCs w:val="21"/>
        </w:rPr>
        <w:t>年</w:t>
      </w:r>
      <w:r w:rsidR="00506FFD" w:rsidRPr="00E14A9E">
        <w:rPr>
          <w:szCs w:val="21"/>
        </w:rPr>
        <w:t>)</w:t>
      </w:r>
      <w:r w:rsidR="007D13CC" w:rsidRPr="00E14A9E">
        <w:rPr>
          <w:rFonts w:ascii="ＭＳ 明朝" w:hAnsi="ＭＳ 明朝" w:hint="eastAsia"/>
          <w:szCs w:val="21"/>
        </w:rPr>
        <w:t>､</w:t>
      </w:r>
      <w:r w:rsidR="005B6DA9" w:rsidRPr="00E14A9E">
        <w:rPr>
          <w:szCs w:val="21"/>
        </w:rPr>
        <w:t>51</w:t>
      </w:r>
      <w:r w:rsidR="00BD6197" w:rsidRPr="00E14A9E">
        <w:rPr>
          <w:rFonts w:ascii="ＭＳ 明朝" w:hAnsi="ＭＳ 明朝" w:hint="eastAsia"/>
          <w:szCs w:val="21"/>
        </w:rPr>
        <w:t>頁</w:t>
      </w:r>
      <w:r w:rsidR="007D13CC" w:rsidRPr="00E14A9E">
        <w:rPr>
          <w:rFonts w:ascii="ＭＳ 明朝" w:hAnsi="ＭＳ 明朝" w:hint="eastAsia"/>
          <w:szCs w:val="21"/>
        </w:rPr>
        <w:t>。</w:t>
      </w:r>
    </w:p>
    <w:p w:rsidR="005B6DA9" w:rsidRPr="00E14A9E" w:rsidRDefault="003B048E" w:rsidP="00850B18">
      <w:pPr>
        <w:ind w:firstLineChars="352" w:firstLine="739"/>
        <w:rPr>
          <w:rFonts w:ascii="ＭＳ 明朝" w:hAnsi="ＭＳ 明朝"/>
          <w:szCs w:val="21"/>
        </w:rPr>
      </w:pPr>
      <w:r w:rsidRPr="00E14A9E">
        <w:rPr>
          <w:rFonts w:ascii="ＭＳ 明朝" w:hAnsi="ＭＳ 明朝" w:hint="eastAsia"/>
          <w:szCs w:val="21"/>
        </w:rPr>
        <w:t>⑤</w:t>
      </w:r>
      <w:r w:rsidR="005B6DA9" w:rsidRPr="00E14A9E">
        <w:rPr>
          <w:szCs w:val="21"/>
        </w:rPr>
        <w:t xml:space="preserve">Iain Chambers, </w:t>
      </w:r>
      <w:r w:rsidR="005B6DA9" w:rsidRPr="00E14A9E">
        <w:rPr>
          <w:i/>
          <w:iCs/>
          <w:szCs w:val="21"/>
        </w:rPr>
        <w:t>Popular Culture: The Metropolitan Experience</w:t>
      </w:r>
      <w:r w:rsidR="005B6DA9" w:rsidRPr="00E14A9E">
        <w:rPr>
          <w:szCs w:val="21"/>
        </w:rPr>
        <w:t>.(Macmillan</w:t>
      </w:r>
      <w:r w:rsidR="005B6DA9" w:rsidRPr="00E14A9E">
        <w:rPr>
          <w:rFonts w:hAnsi="ＭＳ 明朝"/>
          <w:szCs w:val="21"/>
        </w:rPr>
        <w:t>，</w:t>
      </w:r>
      <w:r w:rsidR="005B6DA9" w:rsidRPr="00E14A9E">
        <w:rPr>
          <w:szCs w:val="21"/>
        </w:rPr>
        <w:t>1986)</w:t>
      </w:r>
      <w:r w:rsidR="007D13CC" w:rsidRPr="00E14A9E">
        <w:rPr>
          <w:szCs w:val="21"/>
        </w:rPr>
        <w:t>, p.13</w:t>
      </w:r>
    </w:p>
    <w:p w:rsidR="005B6DA9" w:rsidRPr="00E14A9E" w:rsidRDefault="003B048E" w:rsidP="00850B18">
      <w:pPr>
        <w:ind w:leftChars="350" w:left="945" w:hangingChars="100" w:hanging="210"/>
        <w:rPr>
          <w:rFonts w:ascii="ＭＳ 明朝" w:hAnsi="ＭＳ 明朝"/>
          <w:szCs w:val="21"/>
        </w:rPr>
      </w:pPr>
      <w:r w:rsidRPr="00E14A9E">
        <w:rPr>
          <w:rFonts w:ascii="ＭＳ 明朝" w:hAnsi="ＭＳ 明朝" w:hint="eastAsia"/>
          <w:szCs w:val="21"/>
        </w:rPr>
        <w:t>⑥</w:t>
      </w:r>
      <w:r w:rsidR="005B6DA9" w:rsidRPr="00E14A9E">
        <w:rPr>
          <w:szCs w:val="21"/>
        </w:rPr>
        <w:t>Elliot J. Berg,</w:t>
      </w:r>
      <w:r w:rsidR="00F723D6" w:rsidRPr="00E14A9E">
        <w:rPr>
          <w:szCs w:val="21"/>
        </w:rPr>
        <w:t xml:space="preserve"> “</w:t>
      </w:r>
      <w:r w:rsidR="005B6DA9" w:rsidRPr="00E14A9E">
        <w:rPr>
          <w:szCs w:val="21"/>
        </w:rPr>
        <w:t xml:space="preserve">Real Income Trends in West Africa, </w:t>
      </w:r>
      <w:r w:rsidR="00DE1720" w:rsidRPr="00E14A9E">
        <w:rPr>
          <w:szCs w:val="21"/>
        </w:rPr>
        <w:t>1939-1960”</w:t>
      </w:r>
      <w:r w:rsidR="00A479FE" w:rsidRPr="00E14A9E">
        <w:rPr>
          <w:szCs w:val="21"/>
        </w:rPr>
        <w:t>,</w:t>
      </w:r>
      <w:r w:rsidR="00F723D6" w:rsidRPr="00E14A9E">
        <w:rPr>
          <w:rFonts w:hint="eastAsia"/>
          <w:szCs w:val="21"/>
        </w:rPr>
        <w:t xml:space="preserve"> </w:t>
      </w:r>
      <w:r w:rsidR="005B6DA9" w:rsidRPr="00E14A9E">
        <w:rPr>
          <w:szCs w:val="21"/>
        </w:rPr>
        <w:t xml:space="preserve">in </w:t>
      </w:r>
      <w:r w:rsidR="005B6DA9" w:rsidRPr="00E14A9E">
        <w:rPr>
          <w:i/>
          <w:iCs/>
          <w:szCs w:val="21"/>
        </w:rPr>
        <w:t>Economic Transition in Africa</w:t>
      </w:r>
      <w:r w:rsidR="007D13CC" w:rsidRPr="00E14A9E">
        <w:rPr>
          <w:i/>
          <w:iCs/>
          <w:szCs w:val="21"/>
        </w:rPr>
        <w:t>,</w:t>
      </w:r>
      <w:r w:rsidR="005B6DA9" w:rsidRPr="00E14A9E">
        <w:rPr>
          <w:szCs w:val="21"/>
        </w:rPr>
        <w:t xml:space="preserve"> M.J. Herskovits and M. </w:t>
      </w:r>
      <w:proofErr w:type="spellStart"/>
      <w:r w:rsidR="005B6DA9" w:rsidRPr="00E14A9E">
        <w:rPr>
          <w:szCs w:val="21"/>
        </w:rPr>
        <w:t>Harwitz</w:t>
      </w:r>
      <w:proofErr w:type="spellEnd"/>
      <w:r w:rsidR="007D13CC" w:rsidRPr="00E14A9E">
        <w:rPr>
          <w:szCs w:val="21"/>
        </w:rPr>
        <w:t>,</w:t>
      </w:r>
      <w:r w:rsidR="00F723D6" w:rsidRPr="00E14A9E">
        <w:rPr>
          <w:rFonts w:hint="eastAsia"/>
          <w:szCs w:val="21"/>
        </w:rPr>
        <w:t xml:space="preserve"> </w:t>
      </w:r>
      <w:r w:rsidR="007D13CC" w:rsidRPr="00E14A9E">
        <w:rPr>
          <w:szCs w:val="21"/>
        </w:rPr>
        <w:t>eds</w:t>
      </w:r>
      <w:r w:rsidR="005B6DA9" w:rsidRPr="00E14A9E">
        <w:rPr>
          <w:szCs w:val="21"/>
        </w:rPr>
        <w:t>.</w:t>
      </w:r>
      <w:r w:rsidR="007D13CC" w:rsidRPr="00E14A9E">
        <w:rPr>
          <w:szCs w:val="21"/>
        </w:rPr>
        <w:t>(Northwestern University Press,1964)</w:t>
      </w:r>
      <w:r w:rsidR="00D77554" w:rsidRPr="00E14A9E">
        <w:rPr>
          <w:szCs w:val="21"/>
        </w:rPr>
        <w:t>,</w:t>
      </w:r>
      <w:r w:rsidR="005B6DA9" w:rsidRPr="00E14A9E">
        <w:rPr>
          <w:szCs w:val="21"/>
        </w:rPr>
        <w:t xml:space="preserve"> </w:t>
      </w:r>
      <w:r w:rsidR="00020623" w:rsidRPr="00E14A9E">
        <w:rPr>
          <w:rFonts w:hint="eastAsia"/>
          <w:szCs w:val="21"/>
        </w:rPr>
        <w:t xml:space="preserve">   </w:t>
      </w:r>
      <w:r w:rsidR="00850B18" w:rsidRPr="00E14A9E">
        <w:rPr>
          <w:rFonts w:hint="eastAsia"/>
          <w:szCs w:val="21"/>
        </w:rPr>
        <w:t xml:space="preserve"> </w:t>
      </w:r>
      <w:r w:rsidR="005B6DA9" w:rsidRPr="00E14A9E">
        <w:rPr>
          <w:szCs w:val="21"/>
        </w:rPr>
        <w:t>pp.199-238</w:t>
      </w:r>
      <w:r w:rsidR="00D77554" w:rsidRPr="00E14A9E">
        <w:rPr>
          <w:szCs w:val="21"/>
        </w:rPr>
        <w:t>.</w:t>
      </w:r>
      <w:r w:rsidR="005B6DA9" w:rsidRPr="00E14A9E">
        <w:rPr>
          <w:szCs w:val="21"/>
        </w:rPr>
        <w:t xml:space="preserve"> </w:t>
      </w:r>
    </w:p>
    <w:p w:rsidR="00020623" w:rsidRPr="00E14A9E" w:rsidRDefault="00020623" w:rsidP="00020623">
      <w:pPr>
        <w:ind w:firstLineChars="200" w:firstLine="420"/>
        <w:rPr>
          <w:rFonts w:ascii="ＭＳ 明朝" w:hAnsi="ＭＳ 明朝"/>
          <w:szCs w:val="21"/>
        </w:rPr>
      </w:pPr>
    </w:p>
    <w:p w:rsidR="005B6DA9" w:rsidRPr="00E14A9E" w:rsidRDefault="003B048E" w:rsidP="00850B18">
      <w:pPr>
        <w:ind w:firstLineChars="250" w:firstLine="525"/>
        <w:rPr>
          <w:rFonts w:ascii="ＭＳ 明朝" w:hAnsi="ＭＳ 明朝"/>
          <w:szCs w:val="21"/>
        </w:rPr>
      </w:pPr>
      <w:r w:rsidRPr="00E14A9E">
        <w:rPr>
          <w:szCs w:val="21"/>
        </w:rPr>
        <w:t>3)</w:t>
      </w:r>
      <w:r w:rsidRPr="00E14A9E">
        <w:rPr>
          <w:rFonts w:ascii="ＭＳ 明朝" w:hAnsi="ＭＳ 明朝" w:hint="eastAsia"/>
          <w:szCs w:val="21"/>
        </w:rPr>
        <w:t xml:space="preserve"> </w:t>
      </w:r>
      <w:r w:rsidR="005B6DA9" w:rsidRPr="00E14A9E">
        <w:rPr>
          <w:rFonts w:ascii="ＭＳ 明朝" w:hAnsi="ＭＳ 明朝" w:hint="eastAsia"/>
          <w:szCs w:val="21"/>
        </w:rPr>
        <w:t>新聞記事からの引用例</w:t>
      </w:r>
    </w:p>
    <w:p w:rsidR="005B6DA9" w:rsidRPr="00E14A9E" w:rsidRDefault="003B048E" w:rsidP="00850B18">
      <w:pPr>
        <w:tabs>
          <w:tab w:val="left" w:pos="5580"/>
        </w:tabs>
        <w:ind w:firstLineChars="350" w:firstLine="735"/>
        <w:rPr>
          <w:rFonts w:ascii="ＭＳ 明朝" w:hAnsi="ＭＳ 明朝"/>
          <w:szCs w:val="21"/>
        </w:rPr>
      </w:pPr>
      <w:r w:rsidRPr="00E14A9E">
        <w:rPr>
          <w:rFonts w:ascii="ＭＳ 明朝" w:hAnsi="ＭＳ 明朝" w:hint="eastAsia"/>
          <w:szCs w:val="21"/>
        </w:rPr>
        <w:t>⑦</w:t>
      </w:r>
      <w:r w:rsidR="005B6DA9" w:rsidRPr="00E14A9E">
        <w:rPr>
          <w:rFonts w:ascii="ＭＳ 明朝" w:hAnsi="ＭＳ 明朝" w:hint="eastAsia"/>
          <w:szCs w:val="21"/>
        </w:rPr>
        <w:t>『読売新聞』</w:t>
      </w:r>
      <w:r w:rsidR="005B6DA9" w:rsidRPr="00E14A9E">
        <w:rPr>
          <w:szCs w:val="21"/>
        </w:rPr>
        <w:t>1890</w:t>
      </w:r>
      <w:r w:rsidR="005B6DA9" w:rsidRPr="00E14A9E">
        <w:rPr>
          <w:rFonts w:ascii="ＭＳ 明朝" w:hAnsi="ＭＳ 明朝" w:hint="eastAsia"/>
          <w:szCs w:val="21"/>
        </w:rPr>
        <w:t>年</w:t>
      </w:r>
      <w:r w:rsidR="005B6DA9" w:rsidRPr="00E14A9E">
        <w:rPr>
          <w:szCs w:val="21"/>
        </w:rPr>
        <w:t xml:space="preserve">11 </w:t>
      </w:r>
      <w:r w:rsidR="005B6DA9" w:rsidRPr="00E14A9E">
        <w:rPr>
          <w:rFonts w:ascii="ＭＳ 明朝" w:hAnsi="ＭＳ 明朝" w:hint="eastAsia"/>
          <w:szCs w:val="21"/>
        </w:rPr>
        <w:t>月</w:t>
      </w:r>
      <w:r w:rsidR="005B6DA9" w:rsidRPr="00E14A9E">
        <w:rPr>
          <w:szCs w:val="21"/>
        </w:rPr>
        <w:t xml:space="preserve"> 4</w:t>
      </w:r>
      <w:r w:rsidR="005B6DA9" w:rsidRPr="00E14A9E">
        <w:rPr>
          <w:rFonts w:ascii="ＭＳ 明朝" w:hAnsi="ＭＳ 明朝" w:hint="eastAsia"/>
          <w:szCs w:val="21"/>
        </w:rPr>
        <w:t>日雑報。</w:t>
      </w:r>
    </w:p>
    <w:p w:rsidR="003B048E" w:rsidRPr="00E14A9E" w:rsidRDefault="003B048E" w:rsidP="00850B18">
      <w:pPr>
        <w:ind w:leftChars="350" w:left="1155" w:hangingChars="200" w:hanging="420"/>
        <w:rPr>
          <w:rFonts w:ascii="ＭＳ 明朝" w:hAnsi="ＭＳ 明朝"/>
          <w:szCs w:val="21"/>
        </w:rPr>
      </w:pPr>
      <w:r w:rsidRPr="00E14A9E">
        <w:rPr>
          <w:rFonts w:ascii="ＭＳ 明朝" w:hAnsi="ＭＳ 明朝" w:hint="eastAsia"/>
          <w:szCs w:val="21"/>
        </w:rPr>
        <w:t xml:space="preserve">⑧ </w:t>
      </w:r>
      <w:r w:rsidR="005B6DA9" w:rsidRPr="00E14A9E">
        <w:rPr>
          <w:i/>
          <w:szCs w:val="21"/>
        </w:rPr>
        <w:t>Cape Times</w:t>
      </w:r>
      <w:r w:rsidR="005B6DA9" w:rsidRPr="00E14A9E">
        <w:rPr>
          <w:szCs w:val="21"/>
        </w:rPr>
        <w:t xml:space="preserve">, 28 December 1935, C.N. </w:t>
      </w:r>
      <w:proofErr w:type="spellStart"/>
      <w:r w:rsidR="005B6DA9" w:rsidRPr="00E14A9E">
        <w:rPr>
          <w:szCs w:val="21"/>
        </w:rPr>
        <w:t>Citashe</w:t>
      </w:r>
      <w:proofErr w:type="spellEnd"/>
      <w:r w:rsidR="00C14574" w:rsidRPr="00E14A9E">
        <w:rPr>
          <w:rFonts w:hint="eastAsia"/>
          <w:szCs w:val="21"/>
        </w:rPr>
        <w:t>,</w:t>
      </w:r>
      <w:r w:rsidR="00DE1720" w:rsidRPr="00E14A9E">
        <w:rPr>
          <w:szCs w:val="21"/>
        </w:rPr>
        <w:t xml:space="preserve"> “</w:t>
      </w:r>
      <w:r w:rsidR="005B6DA9" w:rsidRPr="00E14A9E">
        <w:rPr>
          <w:szCs w:val="21"/>
        </w:rPr>
        <w:t>A Native</w:t>
      </w:r>
      <w:r w:rsidR="00F723D6" w:rsidRPr="00E14A9E">
        <w:rPr>
          <w:szCs w:val="21"/>
        </w:rPr>
        <w:t>’</w:t>
      </w:r>
      <w:r w:rsidR="005B6DA9" w:rsidRPr="00E14A9E">
        <w:rPr>
          <w:szCs w:val="21"/>
        </w:rPr>
        <w:t>s I</w:t>
      </w:r>
      <w:r w:rsidR="00DE1720" w:rsidRPr="00E14A9E">
        <w:rPr>
          <w:szCs w:val="21"/>
        </w:rPr>
        <w:t>mpressions of Recent Convention”</w:t>
      </w:r>
      <w:r w:rsidR="00D77554" w:rsidRPr="00E14A9E">
        <w:rPr>
          <w:szCs w:val="21"/>
        </w:rPr>
        <w:t>.</w:t>
      </w:r>
    </w:p>
    <w:p w:rsidR="00020623" w:rsidRPr="00E14A9E" w:rsidRDefault="00020623" w:rsidP="00020623">
      <w:pPr>
        <w:ind w:firstLineChars="200" w:firstLine="420"/>
        <w:rPr>
          <w:rFonts w:ascii="ＭＳ 明朝" w:hAnsi="ＭＳ 明朝"/>
          <w:szCs w:val="21"/>
        </w:rPr>
      </w:pPr>
    </w:p>
    <w:p w:rsidR="005B6DA9" w:rsidRPr="00E14A9E" w:rsidRDefault="003B048E" w:rsidP="00850B18">
      <w:pPr>
        <w:ind w:firstLineChars="250" w:firstLine="525"/>
        <w:rPr>
          <w:rFonts w:ascii="ＭＳ 明朝" w:hAnsi="ＭＳ 明朝"/>
          <w:szCs w:val="21"/>
        </w:rPr>
      </w:pPr>
      <w:r w:rsidRPr="00E14A9E">
        <w:rPr>
          <w:szCs w:val="21"/>
        </w:rPr>
        <w:t>4)</w:t>
      </w:r>
      <w:r w:rsidRPr="00E14A9E">
        <w:rPr>
          <w:rFonts w:ascii="ＭＳ 明朝" w:hAnsi="ＭＳ 明朝" w:hint="eastAsia"/>
          <w:szCs w:val="21"/>
        </w:rPr>
        <w:t xml:space="preserve"> </w:t>
      </w:r>
      <w:r w:rsidR="005B6DA9" w:rsidRPr="00E14A9E">
        <w:rPr>
          <w:rFonts w:ascii="ＭＳ 明朝" w:hAnsi="ＭＳ 明朝" w:hint="eastAsia"/>
          <w:szCs w:val="21"/>
        </w:rPr>
        <w:t>和文縦書きの場合</w:t>
      </w:r>
    </w:p>
    <w:p w:rsidR="005B6DA9" w:rsidRPr="00E14A9E" w:rsidRDefault="005B6DA9" w:rsidP="005B6DA9">
      <w:pPr>
        <w:ind w:firstLineChars="250" w:firstLine="525"/>
        <w:rPr>
          <w:spacing w:val="2"/>
        </w:rPr>
      </w:pPr>
      <w:r w:rsidRPr="00E14A9E">
        <w:rPr>
          <w:rFonts w:ascii="ＭＳ Ｐ明朝" w:eastAsia="ＭＳ Ｐ明朝" w:hAnsi="ＭＳ Ｐ明朝" w:hint="eastAsia"/>
        </w:rPr>
        <w:t xml:space="preserve"> </w:t>
      </w:r>
      <w:r w:rsidR="00FA09C0" w:rsidRPr="00E14A9E">
        <w:rPr>
          <w:noProof/>
          <w:spacing w:val="2"/>
        </w:rPr>
        <mc:AlternateContent>
          <mc:Choice Requires="wps">
            <w:drawing>
              <wp:anchor distT="0" distB="0" distL="114300" distR="114300" simplePos="0" relativeHeight="251657728" behindDoc="0" locked="0" layoutInCell="1" allowOverlap="1" wp14:anchorId="11B7F990" wp14:editId="59EDCAE0">
                <wp:simplePos x="0" y="0"/>
                <wp:positionH relativeFrom="column">
                  <wp:posOffset>685800</wp:posOffset>
                </wp:positionH>
                <wp:positionV relativeFrom="paragraph">
                  <wp:posOffset>0</wp:posOffset>
                </wp:positionV>
                <wp:extent cx="4572000" cy="2217420"/>
                <wp:effectExtent l="9525" t="9525" r="9525"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17420"/>
                        </a:xfrm>
                        <a:prstGeom prst="rect">
                          <a:avLst/>
                        </a:prstGeom>
                        <a:solidFill>
                          <a:srgbClr val="FFFFFF"/>
                        </a:solidFill>
                        <a:ln w="9525">
                          <a:solidFill>
                            <a:srgbClr val="000000"/>
                          </a:solidFill>
                          <a:miter lim="800000"/>
                          <a:headEnd/>
                          <a:tailEnd/>
                        </a:ln>
                      </wps:spPr>
                      <wps:txbx>
                        <w:txbxContent>
                          <w:p w:rsidR="00025B26" w:rsidRPr="00F53C55" w:rsidRDefault="00025B26" w:rsidP="005B6DA9">
                            <w:pPr>
                              <w:rPr>
                                <w:color w:val="000000"/>
                                <w:sz w:val="20"/>
                              </w:rPr>
                            </w:pPr>
                            <w:r>
                              <w:rPr>
                                <w:rFonts w:hint="eastAsia"/>
                                <w:color w:val="000000"/>
                                <w:sz w:val="20"/>
                              </w:rPr>
                              <w:t>○</w:t>
                            </w:r>
                            <w:r w:rsidRPr="00F53C55">
                              <w:rPr>
                                <w:rFonts w:hint="eastAsia"/>
                                <w:color w:val="000000"/>
                                <w:sz w:val="20"/>
                              </w:rPr>
                              <w:t>雑誌からの引用例</w:t>
                            </w:r>
                          </w:p>
                          <w:p w:rsidR="00025B26" w:rsidRPr="00F53C55" w:rsidRDefault="00025B26" w:rsidP="005B6DA9">
                            <w:pPr>
                              <w:rPr>
                                <w:color w:val="000000"/>
                                <w:spacing w:val="64"/>
                                <w:sz w:val="20"/>
                              </w:rPr>
                            </w:pPr>
                          </w:p>
                          <w:p w:rsidR="00025B26" w:rsidRPr="00F92803" w:rsidRDefault="00025B26" w:rsidP="005B6DA9">
                            <w:pPr>
                              <w:ind w:leftChars="96" w:left="202"/>
                              <w:rPr>
                                <w:sz w:val="20"/>
                              </w:rPr>
                            </w:pPr>
                            <w:r w:rsidRPr="00F92803">
                              <w:rPr>
                                <w:rFonts w:hint="eastAsia"/>
                                <w:sz w:val="20"/>
                              </w:rPr>
                              <w:t>(</w:t>
                            </w:r>
                            <w:r w:rsidRPr="00F92803">
                              <w:rPr>
                                <w:rFonts w:hint="eastAsia"/>
                                <w:sz w:val="20"/>
                              </w:rPr>
                              <w:t>１</w:t>
                            </w:r>
                            <w:r w:rsidRPr="00F92803">
                              <w:rPr>
                                <w:rFonts w:hint="eastAsia"/>
                                <w:sz w:val="20"/>
                              </w:rPr>
                              <w:t xml:space="preserve">) </w:t>
                            </w:r>
                            <w:r w:rsidRPr="00F92803">
                              <w:rPr>
                                <w:rFonts w:hint="eastAsia"/>
                                <w:sz w:val="20"/>
                              </w:rPr>
                              <w:t>秋山虔「源氏物語の思考と方法―自然と人間についての一視覚―」『国文学解釈と鑑賞』（一九六九年六月号）、一〇頁。</w:t>
                            </w:r>
                          </w:p>
                          <w:p w:rsidR="00025B26" w:rsidRPr="00F92803" w:rsidRDefault="00025B26" w:rsidP="005B6DA9">
                            <w:pPr>
                              <w:ind w:leftChars="96" w:left="202"/>
                              <w:rPr>
                                <w:spacing w:val="64"/>
                                <w:sz w:val="20"/>
                              </w:rPr>
                            </w:pPr>
                          </w:p>
                          <w:p w:rsidR="00025B26" w:rsidRPr="00F92803" w:rsidRDefault="00025B26" w:rsidP="005B6DA9">
                            <w:pPr>
                              <w:rPr>
                                <w:sz w:val="20"/>
                              </w:rPr>
                            </w:pPr>
                            <w:r w:rsidRPr="00F92803">
                              <w:rPr>
                                <w:rFonts w:hint="eastAsia"/>
                                <w:sz w:val="20"/>
                              </w:rPr>
                              <w:t>○単行書からの引用例</w:t>
                            </w:r>
                          </w:p>
                          <w:p w:rsidR="00025B26" w:rsidRPr="00F92803" w:rsidRDefault="00025B26" w:rsidP="005B6DA9">
                            <w:pPr>
                              <w:rPr>
                                <w:spacing w:val="64"/>
                                <w:sz w:val="20"/>
                              </w:rPr>
                            </w:pPr>
                          </w:p>
                          <w:p w:rsidR="00025B26" w:rsidRPr="00F92803" w:rsidRDefault="00025B26" w:rsidP="005B6DA9">
                            <w:pPr>
                              <w:ind w:left="290"/>
                              <w:rPr>
                                <w:sz w:val="20"/>
                              </w:rPr>
                            </w:pPr>
                            <w:r w:rsidRPr="00F92803">
                              <w:rPr>
                                <w:rFonts w:hint="eastAsia"/>
                                <w:sz w:val="20"/>
                              </w:rPr>
                              <w:t>(</w:t>
                            </w:r>
                            <w:r w:rsidRPr="00F92803">
                              <w:rPr>
                                <w:rFonts w:hint="eastAsia"/>
                                <w:sz w:val="20"/>
                              </w:rPr>
                              <w:t>１</w:t>
                            </w:r>
                            <w:r w:rsidRPr="00F92803">
                              <w:rPr>
                                <w:rFonts w:hint="eastAsia"/>
                                <w:sz w:val="20"/>
                              </w:rPr>
                              <w:t>)</w:t>
                            </w:r>
                            <w:r w:rsidRPr="00F92803">
                              <w:rPr>
                                <w:rFonts w:hint="eastAsia"/>
                                <w:sz w:val="20"/>
                              </w:rPr>
                              <w:t>秋山虔『源氏物語の世界』（東京大学出版会、一九六四年一〇月）、一〇二頁。</w:t>
                            </w:r>
                          </w:p>
                          <w:p w:rsidR="00025B26" w:rsidRPr="00F92803" w:rsidRDefault="00025B26" w:rsidP="005B6DA9">
                            <w:pPr>
                              <w:ind w:left="290"/>
                              <w:rPr>
                                <w:spacing w:val="64"/>
                                <w:sz w:val="20"/>
                              </w:rPr>
                            </w:pPr>
                          </w:p>
                          <w:p w:rsidR="00025B26" w:rsidRPr="00F92803" w:rsidRDefault="00025B26" w:rsidP="00614363">
                            <w:pPr>
                              <w:rPr>
                                <w:sz w:val="20"/>
                              </w:rPr>
                            </w:pPr>
                            <w:r w:rsidRPr="00F92803">
                              <w:rPr>
                                <w:rFonts w:hint="eastAsia"/>
                                <w:sz w:val="20"/>
                              </w:rPr>
                              <w:t>○単行書の一論文からの引用例</w:t>
                            </w:r>
                          </w:p>
                          <w:p w:rsidR="00025B26" w:rsidRPr="00F92803" w:rsidRDefault="00025B26" w:rsidP="005B6DA9">
                            <w:pPr>
                              <w:rPr>
                                <w:spacing w:val="64"/>
                                <w:sz w:val="20"/>
                              </w:rPr>
                            </w:pPr>
                          </w:p>
                          <w:p w:rsidR="00025B26" w:rsidRPr="00F92803" w:rsidRDefault="00025B26" w:rsidP="005B6DA9">
                            <w:pPr>
                              <w:ind w:leftChars="96" w:left="302" w:hangingChars="50" w:hanging="100"/>
                              <w:rPr>
                                <w:spacing w:val="64"/>
                                <w:sz w:val="20"/>
                              </w:rPr>
                            </w:pPr>
                            <w:r w:rsidRPr="00F92803">
                              <w:rPr>
                                <w:rFonts w:hint="eastAsia"/>
                                <w:sz w:val="20"/>
                              </w:rPr>
                              <w:t>(</w:t>
                            </w:r>
                            <w:r w:rsidRPr="00F92803">
                              <w:rPr>
                                <w:rFonts w:hint="eastAsia"/>
                                <w:sz w:val="20"/>
                              </w:rPr>
                              <w:t>１</w:t>
                            </w:r>
                            <w:r w:rsidRPr="00F92803">
                              <w:rPr>
                                <w:rFonts w:hint="eastAsia"/>
                                <w:sz w:val="20"/>
                              </w:rPr>
                              <w:t xml:space="preserve">) </w:t>
                            </w:r>
                            <w:r w:rsidRPr="00F92803">
                              <w:rPr>
                                <w:rFonts w:hint="eastAsia"/>
                                <w:sz w:val="20"/>
                              </w:rPr>
                              <w:t>今井源衛「紫上―朝顔巻における―」『源氏物語講座』第３巻（有精堂、一九七一年七月）、三四四頁。</w:t>
                            </w:r>
                          </w:p>
                          <w:p w:rsidR="00025B26" w:rsidRPr="00F92803" w:rsidRDefault="00025B26" w:rsidP="005B6DA9">
                            <w:pPr>
                              <w:rPr>
                                <w:spacing w:val="64"/>
                                <w:sz w:val="20"/>
                              </w:rPr>
                            </w:pPr>
                          </w:p>
                          <w:p w:rsidR="00025B26" w:rsidRPr="00F92803" w:rsidRDefault="00025B26" w:rsidP="005B6DA9"/>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B7F990" id="_x0000_t202" coordsize="21600,21600" o:spt="202" path="m,l,21600r21600,l21600,xe">
                <v:stroke joinstyle="miter"/>
                <v:path gradientshapeok="t" o:connecttype="rect"/>
              </v:shapetype>
              <v:shape id="Text Box 5" o:spid="_x0000_s1026" type="#_x0000_t202" style="position:absolute;left:0;text-align:left;margin-left:54pt;margin-top:0;width:5in;height:17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">
                <v:textbox style="layout-flow:vertical-ideographic" inset="5.85pt,.7pt,5.85pt,.7pt">
                  <w:txbxContent>
                    <w:p w:rsidR="00025B26" w:rsidRPr="00F53C55" w:rsidRDefault="00025B26" w:rsidP="005B6DA9">
                      <w:pPr>
                        <w:rPr>
                          <w:color w:val="000000"/>
                          <w:sz w:val="20"/>
                        </w:rPr>
                      </w:pPr>
                      <w:r>
                        <w:rPr>
                          <w:rFonts w:hint="eastAsia"/>
                          <w:color w:val="000000"/>
                          <w:sz w:val="20"/>
                        </w:rPr>
                        <w:t>○</w:t>
                      </w:r>
                      <w:r w:rsidRPr="00F53C55">
                        <w:rPr>
                          <w:rFonts w:hint="eastAsia"/>
                          <w:color w:val="000000"/>
                          <w:sz w:val="20"/>
                        </w:rPr>
                        <w:t>雑誌からの引用例</w:t>
                      </w:r>
                    </w:p>
                    <w:p w:rsidR="00025B26" w:rsidRPr="00F53C55" w:rsidRDefault="00025B26" w:rsidP="005B6DA9">
                      <w:pPr>
                        <w:rPr>
                          <w:color w:val="000000"/>
                          <w:spacing w:val="64"/>
                          <w:sz w:val="20"/>
                        </w:rPr>
                      </w:pPr>
                    </w:p>
                    <w:p w:rsidR="00025B26" w:rsidRPr="00F92803" w:rsidRDefault="00025B26" w:rsidP="005B6DA9">
                      <w:pPr>
                        <w:ind w:leftChars="96" w:left="202"/>
                        <w:rPr>
                          <w:sz w:val="20"/>
                        </w:rPr>
                      </w:pPr>
                      <w:r w:rsidRPr="00F92803">
                        <w:rPr>
                          <w:rFonts w:hint="eastAsia"/>
                          <w:sz w:val="20"/>
                        </w:rPr>
                        <w:t>(</w:t>
                      </w:r>
                      <w:r w:rsidRPr="00F92803">
                        <w:rPr>
                          <w:rFonts w:hint="eastAsia"/>
                          <w:sz w:val="20"/>
                        </w:rPr>
                        <w:t>１</w:t>
                      </w:r>
                      <w:r w:rsidRPr="00F92803">
                        <w:rPr>
                          <w:rFonts w:hint="eastAsia"/>
                          <w:sz w:val="20"/>
                        </w:rPr>
                        <w:t xml:space="preserve">) </w:t>
                      </w:r>
                      <w:r w:rsidRPr="00F92803">
                        <w:rPr>
                          <w:rFonts w:hint="eastAsia"/>
                          <w:sz w:val="20"/>
                        </w:rPr>
                        <w:t>秋山虔「源氏物語の思考と方法―自然と人間についての一視覚―」『国文学解釈と鑑賞』（一九六九年六月号）、一〇頁。</w:t>
                      </w:r>
                    </w:p>
                    <w:p w:rsidR="00025B26" w:rsidRPr="00F92803" w:rsidRDefault="00025B26" w:rsidP="005B6DA9">
                      <w:pPr>
                        <w:ind w:leftChars="96" w:left="202"/>
                        <w:rPr>
                          <w:spacing w:val="64"/>
                          <w:sz w:val="20"/>
                        </w:rPr>
                      </w:pPr>
                    </w:p>
                    <w:p w:rsidR="00025B26" w:rsidRPr="00F92803" w:rsidRDefault="00025B26" w:rsidP="005B6DA9">
                      <w:pPr>
                        <w:rPr>
                          <w:sz w:val="20"/>
                        </w:rPr>
                      </w:pPr>
                      <w:r w:rsidRPr="00F92803">
                        <w:rPr>
                          <w:rFonts w:hint="eastAsia"/>
                          <w:sz w:val="20"/>
                        </w:rPr>
                        <w:t>○単行書からの引用例</w:t>
                      </w:r>
                    </w:p>
                    <w:p w:rsidR="00025B26" w:rsidRPr="00F92803" w:rsidRDefault="00025B26" w:rsidP="005B6DA9">
                      <w:pPr>
                        <w:rPr>
                          <w:spacing w:val="64"/>
                          <w:sz w:val="20"/>
                        </w:rPr>
                      </w:pPr>
                    </w:p>
                    <w:p w:rsidR="00025B26" w:rsidRPr="00F92803" w:rsidRDefault="00025B26" w:rsidP="005B6DA9">
                      <w:pPr>
                        <w:ind w:left="290"/>
                        <w:rPr>
                          <w:sz w:val="20"/>
                        </w:rPr>
                      </w:pPr>
                      <w:r w:rsidRPr="00F92803">
                        <w:rPr>
                          <w:rFonts w:hint="eastAsia"/>
                          <w:sz w:val="20"/>
                        </w:rPr>
                        <w:t>(</w:t>
                      </w:r>
                      <w:r w:rsidRPr="00F92803">
                        <w:rPr>
                          <w:rFonts w:hint="eastAsia"/>
                          <w:sz w:val="20"/>
                        </w:rPr>
                        <w:t>１</w:t>
                      </w:r>
                      <w:r w:rsidRPr="00F92803">
                        <w:rPr>
                          <w:rFonts w:hint="eastAsia"/>
                          <w:sz w:val="20"/>
                        </w:rPr>
                        <w:t>)</w:t>
                      </w:r>
                      <w:r w:rsidRPr="00F92803">
                        <w:rPr>
                          <w:rFonts w:hint="eastAsia"/>
                          <w:sz w:val="20"/>
                        </w:rPr>
                        <w:t>秋山虔『源氏物語の世界』（東京大学出版会、一九六四年一〇月）、一〇二頁。</w:t>
                      </w:r>
                    </w:p>
                    <w:p w:rsidR="00025B26" w:rsidRPr="00F92803" w:rsidRDefault="00025B26" w:rsidP="005B6DA9">
                      <w:pPr>
                        <w:ind w:left="290"/>
                        <w:rPr>
                          <w:spacing w:val="64"/>
                          <w:sz w:val="20"/>
                        </w:rPr>
                      </w:pPr>
                    </w:p>
                    <w:p w:rsidR="00025B26" w:rsidRPr="00F92803" w:rsidRDefault="00025B26" w:rsidP="00614363">
                      <w:pPr>
                        <w:rPr>
                          <w:sz w:val="20"/>
                        </w:rPr>
                      </w:pPr>
                      <w:r w:rsidRPr="00F92803">
                        <w:rPr>
                          <w:rFonts w:hint="eastAsia"/>
                          <w:sz w:val="20"/>
                        </w:rPr>
                        <w:t>○単行書の一論文からの引用例</w:t>
                      </w:r>
                    </w:p>
                    <w:p w:rsidR="00025B26" w:rsidRPr="00F92803" w:rsidRDefault="00025B26" w:rsidP="005B6DA9">
                      <w:pPr>
                        <w:rPr>
                          <w:spacing w:val="64"/>
                          <w:sz w:val="20"/>
                        </w:rPr>
                      </w:pPr>
                    </w:p>
                    <w:p w:rsidR="00025B26" w:rsidRPr="00F92803" w:rsidRDefault="00025B26" w:rsidP="005B6DA9">
                      <w:pPr>
                        <w:ind w:leftChars="96" w:left="302" w:hangingChars="50" w:hanging="100"/>
                        <w:rPr>
                          <w:spacing w:val="64"/>
                          <w:sz w:val="20"/>
                        </w:rPr>
                      </w:pPr>
                      <w:r w:rsidRPr="00F92803">
                        <w:rPr>
                          <w:rFonts w:hint="eastAsia"/>
                          <w:sz w:val="20"/>
                        </w:rPr>
                        <w:t>(</w:t>
                      </w:r>
                      <w:r w:rsidRPr="00F92803">
                        <w:rPr>
                          <w:rFonts w:hint="eastAsia"/>
                          <w:sz w:val="20"/>
                        </w:rPr>
                        <w:t>１</w:t>
                      </w:r>
                      <w:r w:rsidRPr="00F92803">
                        <w:rPr>
                          <w:rFonts w:hint="eastAsia"/>
                          <w:sz w:val="20"/>
                        </w:rPr>
                        <w:t xml:space="preserve">) </w:t>
                      </w:r>
                      <w:r w:rsidRPr="00F92803">
                        <w:rPr>
                          <w:rFonts w:hint="eastAsia"/>
                          <w:sz w:val="20"/>
                        </w:rPr>
                        <w:t>今井源衛「紫上―朝顔巻における―」『源氏物語講座』第３巻（有精堂、一九七一年七月）、三四四頁。</w:t>
                      </w:r>
                    </w:p>
                    <w:p w:rsidR="00025B26" w:rsidRPr="00F92803" w:rsidRDefault="00025B26" w:rsidP="005B6DA9">
                      <w:pPr>
                        <w:rPr>
                          <w:spacing w:val="64"/>
                          <w:sz w:val="20"/>
                        </w:rPr>
                      </w:pPr>
                    </w:p>
                    <w:p w:rsidR="00025B26" w:rsidRPr="00F92803" w:rsidRDefault="00025B26" w:rsidP="005B6DA9"/>
                  </w:txbxContent>
                </v:textbox>
              </v:shape>
            </w:pict>
          </mc:Fallback>
        </mc:AlternateContent>
      </w:r>
    </w:p>
    <w:p w:rsidR="005B6DA9" w:rsidRPr="00E14A9E" w:rsidRDefault="005B6DA9" w:rsidP="005B6DA9">
      <w:pPr>
        <w:ind w:left="840" w:hangingChars="400" w:hanging="840"/>
        <w:rPr>
          <w:rFonts w:ascii="ＭＳ 明朝" w:hAnsi="ＭＳ 明朝"/>
          <w:szCs w:val="21"/>
        </w:rPr>
      </w:pPr>
    </w:p>
    <w:p w:rsidR="005B6DA9" w:rsidRPr="00E14A9E" w:rsidRDefault="005B6DA9" w:rsidP="005B6DA9">
      <w:pPr>
        <w:ind w:left="840" w:hangingChars="400" w:hanging="840"/>
        <w:rPr>
          <w:rFonts w:ascii="ＭＳ 明朝" w:hAnsi="ＭＳ 明朝"/>
          <w:szCs w:val="21"/>
        </w:rPr>
      </w:pPr>
    </w:p>
    <w:p w:rsidR="0041238D" w:rsidRPr="00E14A9E" w:rsidRDefault="0041238D" w:rsidP="0041238D">
      <w:pPr>
        <w:ind w:left="840" w:hangingChars="400" w:hanging="840"/>
        <w:rPr>
          <w:rFonts w:ascii="ＭＳ 明朝" w:hAnsi="ＭＳ 明朝"/>
          <w:szCs w:val="21"/>
        </w:rPr>
      </w:pPr>
    </w:p>
    <w:p w:rsidR="0041238D" w:rsidRPr="00E14A9E" w:rsidRDefault="0041238D" w:rsidP="0041238D">
      <w:pPr>
        <w:ind w:left="840" w:hangingChars="400" w:hanging="840"/>
        <w:rPr>
          <w:rFonts w:ascii="ＭＳ 明朝" w:hAnsi="ＭＳ 明朝"/>
          <w:szCs w:val="21"/>
        </w:rPr>
      </w:pPr>
    </w:p>
    <w:p w:rsidR="0041238D" w:rsidRPr="00E14A9E" w:rsidRDefault="0041238D" w:rsidP="0041238D">
      <w:pPr>
        <w:ind w:left="840" w:hangingChars="400" w:hanging="840"/>
        <w:rPr>
          <w:rFonts w:ascii="ＭＳ 明朝" w:hAnsi="ＭＳ 明朝"/>
          <w:szCs w:val="21"/>
        </w:rPr>
      </w:pPr>
    </w:p>
    <w:p w:rsidR="0041238D" w:rsidRPr="00E14A9E" w:rsidRDefault="0041238D" w:rsidP="0041238D">
      <w:pPr>
        <w:ind w:left="840" w:hangingChars="400" w:hanging="840"/>
        <w:rPr>
          <w:rFonts w:ascii="ＭＳ 明朝" w:hAnsi="ＭＳ 明朝"/>
          <w:szCs w:val="21"/>
        </w:rPr>
      </w:pPr>
    </w:p>
    <w:p w:rsidR="0041238D" w:rsidRPr="00E14A9E" w:rsidRDefault="0041238D" w:rsidP="0041238D">
      <w:pPr>
        <w:ind w:left="840" w:hangingChars="400" w:hanging="840"/>
        <w:rPr>
          <w:rFonts w:ascii="ＭＳ 明朝" w:hAnsi="ＭＳ 明朝"/>
          <w:szCs w:val="21"/>
        </w:rPr>
      </w:pPr>
    </w:p>
    <w:p w:rsidR="0041238D" w:rsidRPr="00E14A9E" w:rsidRDefault="0041238D" w:rsidP="0041238D">
      <w:pPr>
        <w:ind w:left="840" w:hangingChars="400" w:hanging="840"/>
        <w:rPr>
          <w:rFonts w:ascii="ＭＳ 明朝" w:hAnsi="ＭＳ 明朝"/>
          <w:szCs w:val="21"/>
        </w:rPr>
      </w:pPr>
    </w:p>
    <w:p w:rsidR="0041238D" w:rsidRPr="00E14A9E" w:rsidRDefault="0041238D" w:rsidP="0041238D">
      <w:pPr>
        <w:ind w:left="840" w:hangingChars="400" w:hanging="840"/>
        <w:rPr>
          <w:rFonts w:ascii="ＭＳ 明朝" w:hAnsi="ＭＳ 明朝"/>
          <w:szCs w:val="21"/>
        </w:rPr>
      </w:pPr>
    </w:p>
    <w:p w:rsidR="0041238D" w:rsidRPr="00E14A9E" w:rsidRDefault="0041238D" w:rsidP="0041238D">
      <w:pPr>
        <w:ind w:left="840" w:hangingChars="400" w:hanging="840"/>
        <w:rPr>
          <w:rFonts w:ascii="ＭＳ 明朝" w:hAnsi="ＭＳ 明朝"/>
          <w:szCs w:val="21"/>
        </w:rPr>
      </w:pPr>
    </w:p>
    <w:p w:rsidR="005B6DA9" w:rsidRPr="00E14A9E" w:rsidRDefault="005B6DA9" w:rsidP="0041238D">
      <w:pPr>
        <w:ind w:left="840" w:hangingChars="400" w:hanging="840"/>
        <w:rPr>
          <w:rFonts w:ascii="ＭＳ 明朝" w:hAnsi="ＭＳ 明朝"/>
          <w:szCs w:val="21"/>
        </w:rPr>
      </w:pPr>
    </w:p>
    <w:p w:rsidR="001E000F" w:rsidRPr="00E14A9E" w:rsidRDefault="001E000F" w:rsidP="0041238D">
      <w:pPr>
        <w:ind w:left="840" w:hangingChars="400" w:hanging="840"/>
        <w:rPr>
          <w:rFonts w:ascii="ＭＳ 明朝" w:hAnsi="ＭＳ 明朝"/>
          <w:szCs w:val="21"/>
        </w:rPr>
      </w:pPr>
    </w:p>
    <w:p w:rsidR="00020623" w:rsidRPr="00E14A9E" w:rsidRDefault="00020623" w:rsidP="00F92803">
      <w:pPr>
        <w:rPr>
          <w:rFonts w:ascii="ＭＳ 明朝" w:hAnsi="ＭＳ 明朝"/>
          <w:szCs w:val="21"/>
        </w:rPr>
      </w:pPr>
    </w:p>
    <w:p w:rsidR="003E3829" w:rsidRPr="00E14A9E" w:rsidRDefault="003E3829" w:rsidP="00F92803">
      <w:pPr>
        <w:rPr>
          <w:rFonts w:ascii="ＭＳ 明朝" w:hAnsi="ＭＳ 明朝"/>
          <w:szCs w:val="21"/>
        </w:rPr>
      </w:pPr>
    </w:p>
    <w:p w:rsidR="00F92803" w:rsidRPr="00E14A9E" w:rsidRDefault="00F92803" w:rsidP="00F92803">
      <w:pPr>
        <w:rPr>
          <w:rFonts w:ascii="ＭＳ 明朝" w:hAnsi="ＭＳ 明朝"/>
          <w:szCs w:val="21"/>
        </w:rPr>
      </w:pPr>
    </w:p>
    <w:p w:rsidR="00BD6197" w:rsidRPr="00E14A9E" w:rsidRDefault="00BD6197" w:rsidP="00F92803">
      <w:pPr>
        <w:rPr>
          <w:rFonts w:ascii="ＭＳ 明朝" w:hAnsi="ＭＳ 明朝"/>
          <w:szCs w:val="21"/>
        </w:rPr>
      </w:pPr>
    </w:p>
    <w:p w:rsidR="00B67653" w:rsidRPr="00E14A9E" w:rsidRDefault="008A0D74" w:rsidP="007F2B3F">
      <w:pPr>
        <w:ind w:leftChars="225" w:left="683" w:hangingChars="100" w:hanging="210"/>
        <w:rPr>
          <w:rFonts w:ascii="ＭＳ 明朝" w:hAnsi="ＭＳ 明朝"/>
          <w:szCs w:val="21"/>
        </w:rPr>
      </w:pPr>
      <w:r w:rsidRPr="00E14A9E">
        <w:rPr>
          <w:szCs w:val="21"/>
        </w:rPr>
        <w:br w:type="page"/>
      </w:r>
      <w:r w:rsidR="00B67653" w:rsidRPr="00E14A9E">
        <w:rPr>
          <w:szCs w:val="21"/>
        </w:rPr>
        <w:lastRenderedPageBreak/>
        <w:t>B.</w:t>
      </w:r>
      <w:r w:rsidR="00B67653" w:rsidRPr="00E14A9E">
        <w:rPr>
          <w:rFonts w:ascii="ＭＳ 明朝" w:hAnsi="ＭＳ 明朝" w:hint="eastAsia"/>
          <w:szCs w:val="21"/>
        </w:rPr>
        <w:t xml:space="preserve"> </w:t>
      </w:r>
      <w:r w:rsidR="00A67C77" w:rsidRPr="00E14A9E">
        <w:rPr>
          <w:rFonts w:ascii="ＭＳ 明朝" w:hAnsi="ＭＳ 明朝" w:hint="eastAsia"/>
          <w:szCs w:val="21"/>
        </w:rPr>
        <w:t>本文中の各引用事項の終わりに丸カッコを付し、著者名と</w:t>
      </w:r>
      <w:r w:rsidR="00B67653" w:rsidRPr="00E14A9E">
        <w:rPr>
          <w:rFonts w:ascii="ＭＳ 明朝" w:hAnsi="ＭＳ 明朝" w:hint="eastAsia"/>
          <w:szCs w:val="21"/>
        </w:rPr>
        <w:t>引用</w:t>
      </w:r>
      <w:r w:rsidR="005D788C" w:rsidRPr="00E14A9E">
        <w:rPr>
          <w:rFonts w:ascii="ＭＳ 明朝" w:hAnsi="ＭＳ 明朝" w:hint="eastAsia"/>
          <w:szCs w:val="21"/>
        </w:rPr>
        <w:t>ページ</w:t>
      </w:r>
      <w:r w:rsidR="00B67653" w:rsidRPr="00E14A9E">
        <w:rPr>
          <w:rFonts w:ascii="ＭＳ 明朝" w:hAnsi="ＭＳ 明朝" w:hint="eastAsia"/>
          <w:szCs w:val="21"/>
        </w:rPr>
        <w:t>数</w:t>
      </w:r>
      <w:r w:rsidR="00A67C77" w:rsidRPr="00E14A9E">
        <w:rPr>
          <w:rFonts w:ascii="ＭＳ 明朝" w:hAnsi="ＭＳ 明朝" w:hint="eastAsia"/>
          <w:szCs w:val="21"/>
        </w:rPr>
        <w:t>を書き込む。</w:t>
      </w:r>
      <w:r w:rsidR="003F60A7" w:rsidRPr="00E14A9E">
        <w:rPr>
          <w:rFonts w:ascii="ＭＳ 明朝" w:hAnsi="ＭＳ 明朝" w:hint="eastAsia"/>
          <w:szCs w:val="21"/>
        </w:rPr>
        <w:t>文献名は論文末尾の「文献リスト</w:t>
      </w:r>
      <w:r w:rsidR="00CF5E9E" w:rsidRPr="00E14A9E">
        <w:rPr>
          <w:rFonts w:ascii="ＭＳ 明朝" w:hAnsi="ＭＳ 明朝" w:hint="eastAsia"/>
          <w:szCs w:val="21"/>
        </w:rPr>
        <w:t>」に</w:t>
      </w:r>
      <w:r w:rsidR="00876FAA" w:rsidRPr="00E14A9E">
        <w:rPr>
          <w:rFonts w:ascii="ＭＳ 明朝" w:hAnsi="ＭＳ 明朝" w:hint="eastAsia"/>
          <w:szCs w:val="21"/>
        </w:rPr>
        <w:t>Ａ</w:t>
      </w:r>
      <w:r w:rsidR="00CF5E9E" w:rsidRPr="00E14A9E">
        <w:rPr>
          <w:rFonts w:ascii="ＭＳ 明朝" w:hAnsi="ＭＳ 明朝" w:hint="eastAsia"/>
          <w:szCs w:val="21"/>
        </w:rPr>
        <w:t>.の「引用例」に準じて</w:t>
      </w:r>
      <w:r w:rsidR="00F25BD6" w:rsidRPr="00E14A9E">
        <w:rPr>
          <w:rFonts w:ascii="ＭＳ 明朝" w:hAnsi="ＭＳ 明朝" w:hint="eastAsia"/>
          <w:szCs w:val="21"/>
        </w:rPr>
        <w:t>記載する。</w:t>
      </w:r>
    </w:p>
    <w:p w:rsidR="00EC6EF2" w:rsidRPr="00E14A9E" w:rsidRDefault="00EC6EF2" w:rsidP="00020623">
      <w:pPr>
        <w:ind w:leftChars="400" w:left="1470" w:hangingChars="300" w:hanging="630"/>
        <w:rPr>
          <w:rFonts w:ascii="ＭＳ 明朝" w:hAnsi="ＭＳ 明朝"/>
          <w:szCs w:val="21"/>
        </w:rPr>
      </w:pPr>
    </w:p>
    <w:p w:rsidR="00B67653" w:rsidRPr="00E14A9E" w:rsidRDefault="00B67653" w:rsidP="007F2B3F">
      <w:pPr>
        <w:ind w:leftChars="500" w:left="1470" w:hangingChars="200" w:hanging="420"/>
        <w:rPr>
          <w:rFonts w:ascii="ＭＳ 明朝" w:hAnsi="ＭＳ 明朝"/>
          <w:szCs w:val="21"/>
        </w:rPr>
      </w:pPr>
      <w:r w:rsidRPr="00E14A9E">
        <w:rPr>
          <w:rFonts w:ascii="ＭＳ 明朝" w:hAnsi="ＭＳ 明朝" w:hint="eastAsia"/>
          <w:szCs w:val="21"/>
        </w:rPr>
        <w:t>例</w:t>
      </w:r>
      <w:r w:rsidR="00D031CD" w:rsidRPr="00E14A9E">
        <w:rPr>
          <w:rFonts w:ascii="ＭＳ 明朝" w:hAnsi="ＭＳ 明朝" w:hint="eastAsia"/>
          <w:szCs w:val="21"/>
        </w:rPr>
        <w:t>:</w:t>
      </w:r>
      <w:r w:rsidR="00D031CD" w:rsidRPr="00E14A9E">
        <w:rPr>
          <w:szCs w:val="21"/>
        </w:rPr>
        <w:t>1)</w:t>
      </w:r>
      <w:r w:rsidRPr="00E14A9E">
        <w:rPr>
          <w:rFonts w:ascii="ＭＳ 明朝" w:hAnsi="ＭＳ 明朝" w:hint="eastAsia"/>
          <w:szCs w:val="21"/>
        </w:rPr>
        <w:t xml:space="preserve"> その論証については、</w:t>
      </w:r>
      <w:r w:rsidR="00624F47" w:rsidRPr="00E14A9E">
        <w:rPr>
          <w:rFonts w:ascii="ＭＳ 明朝" w:hAnsi="ＭＳ 明朝" w:hint="eastAsia"/>
          <w:szCs w:val="21"/>
        </w:rPr>
        <w:t>佐藤は</w:t>
      </w:r>
      <w:r w:rsidRPr="00E14A9E">
        <w:rPr>
          <w:rFonts w:ascii="ＭＳ 明朝" w:hAnsi="ＭＳ 明朝" w:hint="eastAsia"/>
          <w:szCs w:val="21"/>
        </w:rPr>
        <w:t>「物語の修辞に対する分析が欠けている」</w:t>
      </w:r>
      <w:r w:rsidRPr="00E14A9E">
        <w:rPr>
          <w:szCs w:val="21"/>
        </w:rPr>
        <w:t>(</w:t>
      </w:r>
      <w:r w:rsidRPr="00E14A9E">
        <w:rPr>
          <w:rFonts w:ascii="ＭＳ 明朝" w:hAnsi="ＭＳ 明朝" w:hint="eastAsia"/>
          <w:szCs w:val="21"/>
        </w:rPr>
        <w:t xml:space="preserve">佐藤 </w:t>
      </w:r>
      <w:r w:rsidRPr="00E14A9E">
        <w:rPr>
          <w:szCs w:val="21"/>
        </w:rPr>
        <w:t>96)</w:t>
      </w:r>
      <w:r w:rsidRPr="00E14A9E">
        <w:rPr>
          <w:rFonts w:ascii="ＭＳ 明朝" w:hAnsi="ＭＳ 明朝" w:hint="eastAsia"/>
          <w:szCs w:val="21"/>
        </w:rPr>
        <w:t>と指摘</w:t>
      </w:r>
      <w:r w:rsidR="00624F47" w:rsidRPr="00E14A9E">
        <w:rPr>
          <w:rFonts w:ascii="ＭＳ 明朝" w:hAnsi="ＭＳ 明朝" w:hint="eastAsia"/>
          <w:szCs w:val="21"/>
        </w:rPr>
        <w:t>す</w:t>
      </w:r>
      <w:r w:rsidRPr="00E14A9E">
        <w:rPr>
          <w:rFonts w:ascii="ＭＳ 明朝" w:hAnsi="ＭＳ 明朝" w:hint="eastAsia"/>
          <w:szCs w:val="21"/>
        </w:rPr>
        <w:t>る。</w:t>
      </w:r>
    </w:p>
    <w:p w:rsidR="00B67653" w:rsidRPr="00E14A9E" w:rsidRDefault="003F60A7" w:rsidP="007F2B3F">
      <w:pPr>
        <w:ind w:firstLineChars="650" w:firstLine="1365"/>
        <w:rPr>
          <w:rFonts w:ascii="ＭＳ 明朝" w:hAnsi="ＭＳ 明朝"/>
          <w:szCs w:val="21"/>
        </w:rPr>
      </w:pPr>
      <w:r w:rsidRPr="00E14A9E">
        <w:rPr>
          <w:rFonts w:ascii="ＭＳ 明朝" w:hAnsi="ＭＳ 明朝" w:hint="eastAsia"/>
          <w:szCs w:val="21"/>
        </w:rPr>
        <w:t>「文献リスト」</w:t>
      </w:r>
      <w:r w:rsidR="00F25BD6" w:rsidRPr="00E14A9E">
        <w:rPr>
          <w:rFonts w:ascii="ＭＳ 明朝" w:hAnsi="ＭＳ 明朝" w:hint="eastAsia"/>
          <w:szCs w:val="21"/>
        </w:rPr>
        <w:t>・・・</w:t>
      </w:r>
      <w:r w:rsidR="00A61560" w:rsidRPr="00E14A9E">
        <w:rPr>
          <w:rFonts w:ascii="ＭＳ 明朝" w:hAnsi="ＭＳ 明朝" w:hint="eastAsia"/>
          <w:szCs w:val="21"/>
        </w:rPr>
        <w:t>佐藤太郎</w:t>
      </w:r>
      <w:r w:rsidRPr="00E14A9E">
        <w:rPr>
          <w:rFonts w:ascii="ＭＳ 明朝" w:hAnsi="ＭＳ 明朝" w:hint="eastAsia"/>
          <w:szCs w:val="21"/>
        </w:rPr>
        <w:t>『物語と構造</w:t>
      </w:r>
      <w:r w:rsidR="00CF5E9E" w:rsidRPr="00E14A9E">
        <w:rPr>
          <w:rFonts w:ascii="ＭＳ 明朝" w:hAnsi="ＭＳ 明朝" w:hint="eastAsia"/>
          <w:szCs w:val="21"/>
        </w:rPr>
        <w:t>』</w:t>
      </w:r>
      <w:r w:rsidR="00A82745" w:rsidRPr="00E14A9E">
        <w:rPr>
          <w:rFonts w:hAnsi="ＭＳ 明朝" w:hint="eastAsia"/>
          <w:szCs w:val="21"/>
        </w:rPr>
        <w:t>(</w:t>
      </w:r>
      <w:r w:rsidR="00CF5E9E" w:rsidRPr="00E14A9E">
        <w:rPr>
          <w:rFonts w:ascii="ＭＳ 明朝" w:hAnsi="ＭＳ 明朝" w:hint="eastAsia"/>
          <w:szCs w:val="21"/>
        </w:rPr>
        <w:t>家政書房､</w:t>
      </w:r>
      <w:r w:rsidRPr="00E14A9E">
        <w:rPr>
          <w:szCs w:val="21"/>
        </w:rPr>
        <w:t>2003</w:t>
      </w:r>
      <w:r w:rsidR="00CF5E9E" w:rsidRPr="00E14A9E">
        <w:rPr>
          <w:rFonts w:ascii="ＭＳ 明朝" w:hAnsi="ＭＳ 明朝" w:hint="eastAsia"/>
          <w:szCs w:val="21"/>
        </w:rPr>
        <w:t>年</w:t>
      </w:r>
      <w:r w:rsidR="00A82745" w:rsidRPr="00E14A9E">
        <w:rPr>
          <w:rFonts w:hAnsi="ＭＳ 明朝" w:hint="eastAsia"/>
          <w:szCs w:val="21"/>
        </w:rPr>
        <w:t>)</w:t>
      </w:r>
    </w:p>
    <w:p w:rsidR="007F2B3F" w:rsidRPr="00E14A9E" w:rsidRDefault="007F2B3F" w:rsidP="00020623">
      <w:pPr>
        <w:ind w:leftChars="500" w:left="1050"/>
        <w:rPr>
          <w:rFonts w:ascii="ＭＳ 明朝" w:hAnsi="ＭＳ 明朝"/>
          <w:szCs w:val="21"/>
        </w:rPr>
      </w:pPr>
    </w:p>
    <w:p w:rsidR="00814ECB" w:rsidRPr="00E14A9E" w:rsidRDefault="007F2B3F" w:rsidP="007F2B3F">
      <w:pPr>
        <w:ind w:leftChars="300" w:left="840" w:hangingChars="100" w:hanging="210"/>
        <w:rPr>
          <w:rFonts w:ascii="ＭＳ 明朝" w:hAnsi="ＭＳ 明朝"/>
          <w:szCs w:val="21"/>
        </w:rPr>
      </w:pPr>
      <w:r w:rsidRPr="00E14A9E">
        <w:rPr>
          <w:rFonts w:ascii="ＭＳ 明朝" w:hAnsi="ＭＳ 明朝" w:hint="eastAsia"/>
          <w:szCs w:val="21"/>
        </w:rPr>
        <w:t>・</w:t>
      </w:r>
      <w:r w:rsidR="00F25BD6" w:rsidRPr="00E14A9E">
        <w:rPr>
          <w:rFonts w:ascii="ＭＳ 明朝" w:hAnsi="ＭＳ 明朝" w:hint="eastAsia"/>
          <w:szCs w:val="21"/>
        </w:rPr>
        <w:t>同一著者の文献</w:t>
      </w:r>
      <w:r w:rsidR="00B82A31" w:rsidRPr="00E14A9E">
        <w:rPr>
          <w:rFonts w:ascii="ＭＳ 明朝" w:hAnsi="ＭＳ 明朝" w:hint="eastAsia"/>
          <w:szCs w:val="21"/>
        </w:rPr>
        <w:t>が</w:t>
      </w:r>
      <w:r w:rsidR="00F25BD6" w:rsidRPr="00E14A9E">
        <w:rPr>
          <w:rFonts w:ascii="ＭＳ 明朝" w:hAnsi="ＭＳ 明朝" w:hint="eastAsia"/>
          <w:szCs w:val="21"/>
        </w:rPr>
        <w:t>複数</w:t>
      </w:r>
      <w:r w:rsidR="00B82A31" w:rsidRPr="00E14A9E">
        <w:rPr>
          <w:rFonts w:ascii="ＭＳ 明朝" w:hAnsi="ＭＳ 明朝" w:hint="eastAsia"/>
          <w:szCs w:val="21"/>
        </w:rPr>
        <w:t>ある</w:t>
      </w:r>
      <w:r w:rsidR="00A67C77" w:rsidRPr="00E14A9E">
        <w:rPr>
          <w:rFonts w:ascii="ＭＳ 明朝" w:hAnsi="ＭＳ 明朝" w:hint="eastAsia"/>
          <w:szCs w:val="21"/>
        </w:rPr>
        <w:t>場合は丸カッコ</w:t>
      </w:r>
      <w:r w:rsidR="005E61FB" w:rsidRPr="00E14A9E">
        <w:rPr>
          <w:rFonts w:ascii="ＭＳ 明朝" w:hAnsi="ＭＳ 明朝" w:hint="eastAsia"/>
          <w:szCs w:val="21"/>
        </w:rPr>
        <w:t>を付し、</w:t>
      </w:r>
      <w:r w:rsidR="00B67653" w:rsidRPr="00E14A9E">
        <w:rPr>
          <w:rFonts w:ascii="ＭＳ 明朝" w:hAnsi="ＭＳ 明朝" w:hint="eastAsia"/>
          <w:szCs w:val="21"/>
        </w:rPr>
        <w:t>著者名</w:t>
      </w:r>
      <w:r w:rsidR="00814ECB" w:rsidRPr="00E14A9E">
        <w:rPr>
          <w:rFonts w:ascii="ＭＳ 明朝" w:hAnsi="ＭＳ 明朝" w:hint="eastAsia"/>
          <w:szCs w:val="21"/>
        </w:rPr>
        <w:t>、</w:t>
      </w:r>
      <w:r w:rsidR="00A67C77" w:rsidRPr="00E14A9E">
        <w:rPr>
          <w:rFonts w:ascii="ＭＳ 明朝" w:hAnsi="ＭＳ 明朝" w:hint="eastAsia"/>
          <w:szCs w:val="21"/>
        </w:rPr>
        <w:t>文献名（短縮でも可）</w:t>
      </w:r>
      <w:r w:rsidR="00814ECB" w:rsidRPr="00E14A9E">
        <w:rPr>
          <w:rFonts w:ascii="ＭＳ 明朝" w:hAnsi="ＭＳ 明朝" w:hint="eastAsia"/>
          <w:szCs w:val="21"/>
        </w:rPr>
        <w:t>、</w:t>
      </w:r>
      <w:r w:rsidR="00110806" w:rsidRPr="00E14A9E">
        <w:rPr>
          <w:rFonts w:ascii="ＭＳ 明朝" w:hAnsi="ＭＳ 明朝" w:hint="eastAsia"/>
          <w:szCs w:val="21"/>
        </w:rPr>
        <w:t>引用</w:t>
      </w:r>
      <w:r w:rsidR="005D788C" w:rsidRPr="00E14A9E">
        <w:rPr>
          <w:rFonts w:ascii="ＭＳ 明朝" w:hAnsi="ＭＳ 明朝" w:hint="eastAsia"/>
          <w:szCs w:val="21"/>
        </w:rPr>
        <w:t>ページ</w:t>
      </w:r>
      <w:r w:rsidR="00110806" w:rsidRPr="00E14A9E">
        <w:rPr>
          <w:rFonts w:ascii="ＭＳ 明朝" w:hAnsi="ＭＳ 明朝" w:hint="eastAsia"/>
          <w:szCs w:val="21"/>
        </w:rPr>
        <w:t>数</w:t>
      </w:r>
      <w:r w:rsidR="00814ECB" w:rsidRPr="00E14A9E">
        <w:rPr>
          <w:rFonts w:ascii="ＭＳ 明朝" w:hAnsi="ＭＳ 明朝" w:hint="eastAsia"/>
          <w:szCs w:val="21"/>
        </w:rPr>
        <w:t>を書き込む。</w:t>
      </w:r>
    </w:p>
    <w:p w:rsidR="00EC6EF2" w:rsidRPr="00E14A9E" w:rsidRDefault="00EC6EF2" w:rsidP="00EC6EF2">
      <w:pPr>
        <w:ind w:leftChars="400" w:left="1470" w:hangingChars="300" w:hanging="630"/>
        <w:rPr>
          <w:rFonts w:ascii="ＭＳ 明朝" w:hAnsi="ＭＳ 明朝"/>
          <w:szCs w:val="21"/>
        </w:rPr>
      </w:pPr>
    </w:p>
    <w:p w:rsidR="00B67653" w:rsidRPr="00E14A9E" w:rsidRDefault="006F66C0" w:rsidP="007F2B3F">
      <w:pPr>
        <w:ind w:leftChars="500" w:left="1470" w:hangingChars="200" w:hanging="420"/>
        <w:rPr>
          <w:rFonts w:ascii="ＭＳ 明朝" w:hAnsi="ＭＳ 明朝"/>
          <w:szCs w:val="21"/>
        </w:rPr>
      </w:pPr>
      <w:r w:rsidRPr="00E14A9E">
        <w:rPr>
          <w:rFonts w:ascii="ＭＳ 明朝" w:hAnsi="ＭＳ 明朝" w:hint="eastAsia"/>
          <w:szCs w:val="21"/>
        </w:rPr>
        <w:t>例:</w:t>
      </w:r>
      <w:r w:rsidR="00B67653" w:rsidRPr="00E14A9E">
        <w:rPr>
          <w:szCs w:val="21"/>
        </w:rPr>
        <w:t>2)</w:t>
      </w:r>
      <w:r w:rsidR="00B67653" w:rsidRPr="00E14A9E">
        <w:rPr>
          <w:rFonts w:ascii="ＭＳ 明朝" w:hAnsi="ＭＳ 明朝" w:hint="eastAsia"/>
          <w:szCs w:val="21"/>
        </w:rPr>
        <w:t xml:space="preserve"> </w:t>
      </w:r>
      <w:r w:rsidR="00624F47" w:rsidRPr="00E14A9E">
        <w:rPr>
          <w:rFonts w:ascii="ＭＳ 明朝" w:hAnsi="ＭＳ 明朝" w:hint="eastAsia"/>
          <w:szCs w:val="21"/>
        </w:rPr>
        <w:t>しかし</w:t>
      </w:r>
      <w:r w:rsidR="00B67653" w:rsidRPr="00E14A9E">
        <w:rPr>
          <w:rFonts w:ascii="ＭＳ 明朝" w:hAnsi="ＭＳ 明朝" w:hint="eastAsia"/>
          <w:szCs w:val="21"/>
        </w:rPr>
        <w:t>「通時的に流れをたどるのではなく共時的な構造を捉える」</w:t>
      </w:r>
      <w:r w:rsidR="00814ECB" w:rsidRPr="00E14A9E">
        <w:rPr>
          <w:szCs w:val="21"/>
        </w:rPr>
        <w:t>(</w:t>
      </w:r>
      <w:r w:rsidR="00814ECB" w:rsidRPr="00E14A9E">
        <w:rPr>
          <w:rFonts w:ascii="ＭＳ 明朝" w:hAnsi="ＭＳ 明朝" w:hint="eastAsia"/>
          <w:szCs w:val="21"/>
        </w:rPr>
        <w:t xml:space="preserve">佐藤 </w:t>
      </w:r>
      <w:r w:rsidR="00043C59" w:rsidRPr="00E14A9E">
        <w:rPr>
          <w:rFonts w:ascii="ＭＳ 明朝" w:hAnsi="ＭＳ 明朝" w:hint="eastAsia"/>
          <w:szCs w:val="21"/>
        </w:rPr>
        <w:t>『原理</w:t>
      </w:r>
      <w:r w:rsidR="00814ECB" w:rsidRPr="00E14A9E">
        <w:rPr>
          <w:rFonts w:ascii="ＭＳ 明朝" w:hAnsi="ＭＳ 明朝" w:hint="eastAsia"/>
          <w:szCs w:val="21"/>
        </w:rPr>
        <w:t xml:space="preserve">』 </w:t>
      </w:r>
      <w:r w:rsidR="00814ECB" w:rsidRPr="00E14A9E">
        <w:rPr>
          <w:szCs w:val="21"/>
        </w:rPr>
        <w:t>107)</w:t>
      </w:r>
      <w:r w:rsidR="00B67653" w:rsidRPr="00E14A9E">
        <w:rPr>
          <w:rFonts w:ascii="ＭＳ 明朝" w:hAnsi="ＭＳ 明朝" w:hint="eastAsia"/>
          <w:szCs w:val="21"/>
        </w:rPr>
        <w:t>ことも可能なのではないか。</w:t>
      </w:r>
    </w:p>
    <w:p w:rsidR="00B67653" w:rsidRPr="00E14A9E" w:rsidRDefault="003F60A7" w:rsidP="007F2B3F">
      <w:pPr>
        <w:ind w:firstLineChars="650" w:firstLine="1365"/>
        <w:rPr>
          <w:rFonts w:ascii="ＭＳ 明朝" w:hAnsi="ＭＳ 明朝"/>
          <w:szCs w:val="21"/>
        </w:rPr>
      </w:pPr>
      <w:r w:rsidRPr="00E14A9E">
        <w:rPr>
          <w:rFonts w:ascii="ＭＳ 明朝" w:hAnsi="ＭＳ 明朝" w:hint="eastAsia"/>
          <w:szCs w:val="21"/>
        </w:rPr>
        <w:t>「文献リスト</w:t>
      </w:r>
      <w:r w:rsidR="00814ECB" w:rsidRPr="00E14A9E">
        <w:rPr>
          <w:rFonts w:ascii="ＭＳ 明朝" w:hAnsi="ＭＳ 明朝" w:hint="eastAsia"/>
          <w:szCs w:val="21"/>
        </w:rPr>
        <w:t>」・・・佐藤太郎『文芸批評の原理』</w:t>
      </w:r>
      <w:r w:rsidR="00A82745" w:rsidRPr="00E14A9E">
        <w:rPr>
          <w:szCs w:val="21"/>
        </w:rPr>
        <w:t>(</w:t>
      </w:r>
      <w:r w:rsidR="00814ECB" w:rsidRPr="00E14A9E">
        <w:rPr>
          <w:rFonts w:ascii="ＭＳ 明朝" w:hAnsi="ＭＳ 明朝" w:hint="eastAsia"/>
          <w:szCs w:val="21"/>
        </w:rPr>
        <w:t>学院社､</w:t>
      </w:r>
      <w:r w:rsidR="00814ECB" w:rsidRPr="00E14A9E">
        <w:rPr>
          <w:szCs w:val="21"/>
        </w:rPr>
        <w:t>2007</w:t>
      </w:r>
      <w:r w:rsidR="00110806" w:rsidRPr="00E14A9E">
        <w:rPr>
          <w:rFonts w:ascii="ＭＳ 明朝" w:hAnsi="ＭＳ 明朝" w:hint="eastAsia"/>
          <w:szCs w:val="21"/>
        </w:rPr>
        <w:t>年</w:t>
      </w:r>
      <w:r w:rsidR="00A82745" w:rsidRPr="00E14A9E">
        <w:rPr>
          <w:szCs w:val="21"/>
        </w:rPr>
        <w:t>)</w:t>
      </w:r>
    </w:p>
    <w:p w:rsidR="007F2B3F" w:rsidRPr="00E14A9E" w:rsidRDefault="007F2B3F" w:rsidP="00EC6EF2">
      <w:pPr>
        <w:ind w:leftChars="500" w:left="1050"/>
        <w:rPr>
          <w:rFonts w:ascii="ＭＳ 明朝" w:hAnsi="ＭＳ 明朝"/>
          <w:szCs w:val="21"/>
        </w:rPr>
      </w:pPr>
    </w:p>
    <w:p w:rsidR="00B67653" w:rsidRPr="00E14A9E" w:rsidRDefault="007F2B3F" w:rsidP="007F2B3F">
      <w:pPr>
        <w:ind w:leftChars="300" w:left="840" w:hangingChars="100" w:hanging="210"/>
        <w:rPr>
          <w:rFonts w:ascii="ＭＳ 明朝" w:hAnsi="ＭＳ 明朝"/>
          <w:szCs w:val="21"/>
        </w:rPr>
      </w:pPr>
      <w:r w:rsidRPr="00E14A9E">
        <w:rPr>
          <w:rFonts w:ascii="ＭＳ 明朝" w:hAnsi="ＭＳ 明朝" w:hint="eastAsia"/>
          <w:szCs w:val="21"/>
        </w:rPr>
        <w:t>・</w:t>
      </w:r>
      <w:r w:rsidR="00624F47" w:rsidRPr="00E14A9E">
        <w:rPr>
          <w:rFonts w:ascii="ＭＳ 明朝" w:hAnsi="ＭＳ 明朝" w:hint="eastAsia"/>
          <w:szCs w:val="21"/>
        </w:rPr>
        <w:t>「</w:t>
      </w:r>
      <w:r w:rsidR="003F60A7" w:rsidRPr="00E14A9E">
        <w:rPr>
          <w:rFonts w:ascii="ＭＳ 明朝" w:hAnsi="ＭＳ 明朝" w:hint="eastAsia"/>
          <w:szCs w:val="21"/>
        </w:rPr>
        <w:t>文献リスト</w:t>
      </w:r>
      <w:r w:rsidR="00624F47" w:rsidRPr="00E14A9E">
        <w:rPr>
          <w:rFonts w:ascii="ＭＳ 明朝" w:hAnsi="ＭＳ 明朝" w:hint="eastAsia"/>
          <w:szCs w:val="21"/>
        </w:rPr>
        <w:t>」は</w:t>
      </w:r>
      <w:r w:rsidR="00B82A31" w:rsidRPr="00E14A9E">
        <w:rPr>
          <w:rFonts w:ascii="ＭＳ 明朝" w:hAnsi="ＭＳ 明朝" w:hint="eastAsia"/>
          <w:szCs w:val="21"/>
        </w:rPr>
        <w:t>、</w:t>
      </w:r>
      <w:r w:rsidR="00B67653" w:rsidRPr="00E14A9E">
        <w:rPr>
          <w:rFonts w:ascii="ＭＳ 明朝" w:hAnsi="ＭＳ 明朝" w:hint="eastAsia"/>
          <w:szCs w:val="21"/>
        </w:rPr>
        <w:t>著者名のあいうえお順等一定の規則で配列する。書名が複数の言語にわたる場合は言語別に分類する。同一著者の資料が複数ある場合、二冊目以降の著者名の部分はダッシュ（</w:t>
      </w:r>
      <w:r w:rsidRPr="00E14A9E">
        <w:rPr>
          <w:rFonts w:ascii="ＭＳ 明朝" w:hAnsi="ＭＳ 明朝" w:hint="eastAsia"/>
          <w:szCs w:val="21"/>
        </w:rPr>
        <w:t>―</w:t>
      </w:r>
      <w:r w:rsidR="00B67653" w:rsidRPr="00E14A9E">
        <w:rPr>
          <w:rFonts w:ascii="ＭＳ 明朝" w:hAnsi="ＭＳ 明朝" w:hint="eastAsia"/>
          <w:szCs w:val="21"/>
        </w:rPr>
        <w:t>）に置き換える。</w:t>
      </w:r>
    </w:p>
    <w:p w:rsidR="00EC6EF2" w:rsidRPr="00E14A9E" w:rsidRDefault="00EC6EF2" w:rsidP="00EC6EF2">
      <w:pPr>
        <w:ind w:firstLineChars="400" w:firstLine="840"/>
        <w:rPr>
          <w:rFonts w:ascii="ＭＳ 明朝" w:hAnsi="ＭＳ 明朝"/>
          <w:szCs w:val="21"/>
        </w:rPr>
      </w:pPr>
    </w:p>
    <w:p w:rsidR="00B67653" w:rsidRPr="00E14A9E" w:rsidRDefault="00B67653" w:rsidP="007F2B3F">
      <w:pPr>
        <w:tabs>
          <w:tab w:val="left" w:pos="2694"/>
        </w:tabs>
        <w:ind w:firstLineChars="500" w:firstLine="1050"/>
        <w:rPr>
          <w:rFonts w:ascii="ＭＳ 明朝" w:hAnsi="ＭＳ 明朝"/>
          <w:szCs w:val="21"/>
        </w:rPr>
      </w:pPr>
      <w:r w:rsidRPr="00E14A9E">
        <w:rPr>
          <w:rFonts w:ascii="ＭＳ 明朝" w:hAnsi="ＭＳ 明朝" w:hint="eastAsia"/>
          <w:szCs w:val="21"/>
        </w:rPr>
        <w:t>例</w:t>
      </w:r>
      <w:r w:rsidR="006F66C0" w:rsidRPr="00E14A9E">
        <w:rPr>
          <w:rFonts w:ascii="ＭＳ 明朝" w:hAnsi="ＭＳ 明朝" w:hint="eastAsia"/>
          <w:szCs w:val="21"/>
        </w:rPr>
        <w:t>:</w:t>
      </w:r>
      <w:r w:rsidR="006F66C0" w:rsidRPr="00E14A9E">
        <w:rPr>
          <w:szCs w:val="21"/>
        </w:rPr>
        <w:t>3</w:t>
      </w:r>
      <w:r w:rsidRPr="00E14A9E">
        <w:rPr>
          <w:szCs w:val="21"/>
        </w:rPr>
        <w:t>)</w:t>
      </w:r>
      <w:r w:rsidR="007F2B3F" w:rsidRPr="00E14A9E">
        <w:rPr>
          <w:rFonts w:ascii="ＭＳ 明朝" w:hAnsi="ＭＳ 明朝" w:hint="eastAsia"/>
          <w:szCs w:val="21"/>
        </w:rPr>
        <w:t xml:space="preserve"> </w:t>
      </w:r>
      <w:r w:rsidRPr="00E14A9E">
        <w:rPr>
          <w:rFonts w:ascii="ＭＳ 明朝" w:hAnsi="ＭＳ 明朝" w:hint="eastAsia"/>
          <w:szCs w:val="21"/>
        </w:rPr>
        <w:t>佐藤太郎</w:t>
      </w:r>
      <w:r w:rsidR="007F2B3F" w:rsidRPr="00E14A9E">
        <w:rPr>
          <w:rFonts w:ascii="ＭＳ 明朝" w:hAnsi="ＭＳ 明朝" w:hint="eastAsia"/>
          <w:szCs w:val="21"/>
        </w:rPr>
        <w:tab/>
      </w:r>
      <w:r w:rsidRPr="00E14A9E">
        <w:rPr>
          <w:rFonts w:ascii="ＭＳ 明朝" w:hAnsi="ＭＳ 明朝" w:hint="eastAsia"/>
          <w:szCs w:val="21"/>
        </w:rPr>
        <w:t>『物語と構造』</w:t>
      </w:r>
      <w:r w:rsidR="00A82745" w:rsidRPr="00E14A9E">
        <w:rPr>
          <w:rFonts w:hAnsi="ＭＳ 明朝" w:hint="eastAsia"/>
          <w:szCs w:val="21"/>
        </w:rPr>
        <w:t>(</w:t>
      </w:r>
      <w:r w:rsidRPr="00E14A9E">
        <w:rPr>
          <w:rFonts w:ascii="ＭＳ 明朝" w:hAnsi="ＭＳ 明朝" w:hint="eastAsia"/>
          <w:szCs w:val="21"/>
        </w:rPr>
        <w:t>家政書房､</w:t>
      </w:r>
      <w:r w:rsidRPr="00E14A9E">
        <w:rPr>
          <w:szCs w:val="21"/>
        </w:rPr>
        <w:t>2003</w:t>
      </w:r>
      <w:r w:rsidRPr="00E14A9E">
        <w:rPr>
          <w:rFonts w:ascii="ＭＳ 明朝" w:hAnsi="ＭＳ 明朝" w:hint="eastAsia"/>
          <w:szCs w:val="21"/>
        </w:rPr>
        <w:t>年</w:t>
      </w:r>
      <w:r w:rsidR="00A82745" w:rsidRPr="00E14A9E">
        <w:rPr>
          <w:rFonts w:hAnsi="ＭＳ 明朝" w:hint="eastAsia"/>
          <w:szCs w:val="21"/>
        </w:rPr>
        <w:t>)</w:t>
      </w:r>
    </w:p>
    <w:p w:rsidR="001E7441" w:rsidRPr="00E14A9E" w:rsidRDefault="00020623" w:rsidP="007F2B3F">
      <w:pPr>
        <w:tabs>
          <w:tab w:val="left" w:pos="2694"/>
        </w:tabs>
        <w:ind w:firstLineChars="500" w:firstLine="1050"/>
        <w:rPr>
          <w:rFonts w:ascii="ＭＳ 明朝" w:hAnsi="ＭＳ 明朝"/>
          <w:szCs w:val="21"/>
        </w:rPr>
      </w:pPr>
      <w:r w:rsidRPr="00E14A9E">
        <w:rPr>
          <w:rFonts w:ascii="ＭＳ 明朝" w:hAnsi="ＭＳ 明朝" w:hint="eastAsia"/>
          <w:szCs w:val="21"/>
        </w:rPr>
        <w:t xml:space="preserve"> </w:t>
      </w:r>
      <w:r w:rsidR="00506FFD" w:rsidRPr="00E14A9E">
        <w:rPr>
          <w:rFonts w:ascii="ＭＳ 明朝" w:hAnsi="ＭＳ 明朝" w:hint="eastAsia"/>
          <w:szCs w:val="21"/>
        </w:rPr>
        <w:t xml:space="preserve">　</w:t>
      </w:r>
      <w:r w:rsidR="003F60A7" w:rsidRPr="00E14A9E">
        <w:rPr>
          <w:rFonts w:ascii="ＭＳ 明朝" w:hAnsi="ＭＳ 明朝" w:hint="eastAsia"/>
          <w:szCs w:val="21"/>
        </w:rPr>
        <w:t xml:space="preserve">　</w:t>
      </w:r>
      <w:r w:rsidR="00506FFD" w:rsidRPr="00E14A9E">
        <w:rPr>
          <w:rFonts w:ascii="ＭＳ 明朝" w:hAnsi="ＭＳ 明朝" w:hint="eastAsia"/>
          <w:szCs w:val="21"/>
        </w:rPr>
        <w:t xml:space="preserve">　　</w:t>
      </w:r>
      <w:r w:rsidR="003F60A7" w:rsidRPr="00E14A9E">
        <w:rPr>
          <w:rFonts w:ascii="ＭＳ 明朝" w:hAnsi="ＭＳ 明朝" w:hint="eastAsia"/>
          <w:szCs w:val="21"/>
        </w:rPr>
        <w:t>―</w:t>
      </w:r>
      <w:r w:rsidR="007F2B3F" w:rsidRPr="00E14A9E">
        <w:rPr>
          <w:rFonts w:ascii="ＭＳ 明朝" w:hAnsi="ＭＳ 明朝" w:hint="eastAsia"/>
          <w:szCs w:val="21"/>
        </w:rPr>
        <w:tab/>
      </w:r>
      <w:r w:rsidR="00B67653" w:rsidRPr="00E14A9E">
        <w:rPr>
          <w:rFonts w:ascii="ＭＳ 明朝" w:hAnsi="ＭＳ 明朝" w:hint="eastAsia"/>
          <w:szCs w:val="21"/>
        </w:rPr>
        <w:t>『文芸批評の原理』</w:t>
      </w:r>
      <w:r w:rsidR="00506FFD" w:rsidRPr="00E14A9E">
        <w:rPr>
          <w:szCs w:val="21"/>
        </w:rPr>
        <w:t>(</w:t>
      </w:r>
      <w:r w:rsidR="00B67653" w:rsidRPr="00E14A9E">
        <w:rPr>
          <w:rFonts w:ascii="ＭＳ 明朝" w:hAnsi="ＭＳ 明朝" w:hint="eastAsia"/>
          <w:szCs w:val="21"/>
        </w:rPr>
        <w:t>学院社､</w:t>
      </w:r>
      <w:r w:rsidR="00B67653" w:rsidRPr="00E14A9E">
        <w:rPr>
          <w:szCs w:val="21"/>
        </w:rPr>
        <w:t>2007</w:t>
      </w:r>
      <w:r w:rsidR="00B67653" w:rsidRPr="00E14A9E">
        <w:rPr>
          <w:rFonts w:ascii="ＭＳ 明朝" w:hAnsi="ＭＳ 明朝" w:hint="eastAsia"/>
          <w:szCs w:val="21"/>
        </w:rPr>
        <w:t>年</w:t>
      </w:r>
      <w:r w:rsidR="00506FFD" w:rsidRPr="00E14A9E">
        <w:rPr>
          <w:szCs w:val="21"/>
        </w:rPr>
        <w:t>)</w:t>
      </w:r>
    </w:p>
    <w:p w:rsidR="007F2B3F" w:rsidRPr="00E14A9E" w:rsidRDefault="007F2B3F" w:rsidP="007F2B3F">
      <w:pPr>
        <w:tabs>
          <w:tab w:val="left" w:pos="2694"/>
        </w:tabs>
        <w:ind w:firstLineChars="500" w:firstLine="1050"/>
        <w:rPr>
          <w:rFonts w:ascii="ＭＳ 明朝" w:hAnsi="ＭＳ 明朝"/>
          <w:szCs w:val="21"/>
        </w:rPr>
      </w:pPr>
    </w:p>
    <w:p w:rsidR="006F66C0" w:rsidRPr="00E14A9E" w:rsidRDefault="007F2B3F" w:rsidP="007F2B3F">
      <w:pPr>
        <w:ind w:leftChars="300" w:left="840" w:hangingChars="100" w:hanging="210"/>
        <w:rPr>
          <w:rFonts w:ascii="ＭＳ 明朝" w:hAnsi="ＭＳ 明朝"/>
          <w:szCs w:val="21"/>
        </w:rPr>
      </w:pPr>
      <w:r w:rsidRPr="00E14A9E">
        <w:rPr>
          <w:rFonts w:ascii="ＭＳ 明朝" w:hAnsi="ＭＳ 明朝" w:hint="eastAsia"/>
          <w:szCs w:val="21"/>
        </w:rPr>
        <w:t>・</w:t>
      </w:r>
      <w:r w:rsidR="006F66C0" w:rsidRPr="00E14A9E">
        <w:rPr>
          <w:szCs w:val="21"/>
        </w:rPr>
        <w:t>B.</w:t>
      </w:r>
      <w:r w:rsidR="006F66C0" w:rsidRPr="00E14A9E">
        <w:rPr>
          <w:rFonts w:ascii="ＭＳ 明朝" w:hAnsi="ＭＳ 明朝" w:hint="eastAsia"/>
          <w:szCs w:val="21"/>
        </w:rPr>
        <w:t>にしたがって引用</w:t>
      </w:r>
      <w:r w:rsidR="00BD6197" w:rsidRPr="00E14A9E">
        <w:rPr>
          <w:rFonts w:ascii="ＭＳ 明朝" w:hAnsi="ＭＳ 明朝" w:hint="eastAsia"/>
          <w:szCs w:val="21"/>
        </w:rPr>
        <w:t>ページ</w:t>
      </w:r>
      <w:r w:rsidR="006F66C0" w:rsidRPr="00E14A9E">
        <w:rPr>
          <w:rFonts w:ascii="ＭＳ 明朝" w:hAnsi="ＭＳ 明朝" w:hint="eastAsia"/>
          <w:szCs w:val="21"/>
        </w:rPr>
        <w:t>を記載し</w:t>
      </w:r>
      <w:r w:rsidR="00F92803" w:rsidRPr="00E14A9E">
        <w:rPr>
          <w:rFonts w:ascii="ＭＳ 明朝" w:hAnsi="ＭＳ 明朝" w:hint="eastAsia"/>
          <w:szCs w:val="21"/>
        </w:rPr>
        <w:t>た場合は「注」を付する必要はないが、他の目的で注を付する場合は、</w:t>
      </w:r>
      <w:r w:rsidR="006F66C0" w:rsidRPr="00E14A9E">
        <w:rPr>
          <w:rFonts w:ascii="ＭＳ 明朝" w:hAnsi="ＭＳ 明朝" w:hint="eastAsia"/>
          <w:szCs w:val="21"/>
        </w:rPr>
        <w:t>本文の末尾に注-文献リストの順で付す。</w:t>
      </w:r>
    </w:p>
    <w:p w:rsidR="006F66C0" w:rsidRPr="00E14A9E" w:rsidRDefault="006F66C0" w:rsidP="00C3269D">
      <w:pPr>
        <w:ind w:left="840" w:hangingChars="400" w:hanging="840"/>
        <w:rPr>
          <w:rFonts w:ascii="ＭＳ 明朝" w:hAnsi="ＭＳ 明朝"/>
          <w:szCs w:val="21"/>
        </w:rPr>
      </w:pPr>
    </w:p>
    <w:p w:rsidR="00C3269D" w:rsidRPr="00965091" w:rsidRDefault="00FC58CA" w:rsidP="00850B18">
      <w:pPr>
        <w:rPr>
          <w:rFonts w:ascii="ＭＳ 明朝" w:hAnsi="ＭＳ 明朝"/>
          <w:szCs w:val="21"/>
        </w:rPr>
      </w:pPr>
      <w:r w:rsidRPr="00517248">
        <w:rPr>
          <w:rFonts w:ascii="ＭＳ 明朝" w:hAnsi="ＭＳ 明朝" w:hint="eastAsia"/>
          <w:szCs w:val="21"/>
        </w:rPr>
        <w:t>9</w:t>
      </w:r>
      <w:r w:rsidR="003B048E" w:rsidRPr="00517248">
        <w:rPr>
          <w:rFonts w:ascii="ＭＳ 明朝" w:hAnsi="ＭＳ 明朝" w:hint="eastAsia"/>
          <w:szCs w:val="21"/>
        </w:rPr>
        <w:t xml:space="preserve">. </w:t>
      </w:r>
      <w:r w:rsidR="007145D9" w:rsidRPr="00965091">
        <w:rPr>
          <w:rFonts w:ascii="ＭＳ 明朝" w:hAnsi="ＭＳ 明朝" w:hint="eastAsia"/>
          <w:szCs w:val="21"/>
        </w:rPr>
        <w:t>印刷の体裁は紀要委員会に一任することとする。</w:t>
      </w:r>
    </w:p>
    <w:p w:rsidR="00C3269D" w:rsidRPr="00FC58CA" w:rsidRDefault="00C3269D" w:rsidP="00C3269D">
      <w:pPr>
        <w:ind w:left="840" w:hangingChars="400" w:hanging="840"/>
        <w:rPr>
          <w:rFonts w:ascii="ＭＳ 明朝" w:hAnsi="ＭＳ 明朝"/>
          <w:szCs w:val="21"/>
        </w:rPr>
      </w:pPr>
    </w:p>
    <w:p w:rsidR="007145D9" w:rsidRPr="00965091" w:rsidRDefault="00FC58CA" w:rsidP="00850B18">
      <w:pPr>
        <w:rPr>
          <w:rFonts w:ascii="ＭＳ 明朝" w:hAnsi="ＭＳ 明朝"/>
          <w:szCs w:val="21"/>
        </w:rPr>
      </w:pPr>
      <w:r w:rsidRPr="00517248">
        <w:rPr>
          <w:rFonts w:ascii="ＭＳ 明朝" w:hAnsi="ＭＳ 明朝" w:hint="eastAsia"/>
          <w:szCs w:val="21"/>
        </w:rPr>
        <w:t>10</w:t>
      </w:r>
      <w:r w:rsidR="003B048E" w:rsidRPr="00517248">
        <w:rPr>
          <w:rFonts w:ascii="ＭＳ 明朝" w:hAnsi="ＭＳ 明朝" w:hint="eastAsia"/>
          <w:szCs w:val="21"/>
        </w:rPr>
        <w:t>.</w:t>
      </w:r>
      <w:r w:rsidR="003B048E" w:rsidRPr="00965091">
        <w:rPr>
          <w:rFonts w:ascii="ＭＳ 明朝" w:hAnsi="ＭＳ 明朝" w:hint="eastAsia"/>
          <w:szCs w:val="21"/>
        </w:rPr>
        <w:t xml:space="preserve"> </w:t>
      </w:r>
      <w:r w:rsidR="007145D9" w:rsidRPr="00965091">
        <w:rPr>
          <w:rFonts w:ascii="ＭＳ 明朝" w:hAnsi="ＭＳ 明朝" w:hint="eastAsia"/>
          <w:szCs w:val="21"/>
        </w:rPr>
        <w:t>原稿の投稿の際には次のことを厳守するものとする。</w:t>
      </w:r>
    </w:p>
    <w:p w:rsidR="002059CE" w:rsidRDefault="002059CE" w:rsidP="00850B18">
      <w:pPr>
        <w:ind w:firstLineChars="250" w:firstLine="525"/>
        <w:rPr>
          <w:szCs w:val="21"/>
        </w:rPr>
      </w:pPr>
      <w:r w:rsidRPr="002059CE">
        <w:rPr>
          <w:rFonts w:hint="eastAsia"/>
          <w:szCs w:val="21"/>
        </w:rPr>
        <w:t>1</w:t>
      </w:r>
      <w:r w:rsidR="006C448D">
        <w:rPr>
          <w:rFonts w:hint="eastAsia"/>
          <w:szCs w:val="21"/>
        </w:rPr>
        <w:t>）</w:t>
      </w:r>
      <w:r w:rsidRPr="002059CE">
        <w:rPr>
          <w:rFonts w:hint="eastAsia"/>
          <w:szCs w:val="21"/>
        </w:rPr>
        <w:t>原稿は、必ず印字し、論文データ及びその</w:t>
      </w:r>
      <w:r w:rsidRPr="002059CE">
        <w:rPr>
          <w:rFonts w:hint="eastAsia"/>
          <w:szCs w:val="21"/>
        </w:rPr>
        <w:t>PDF</w:t>
      </w:r>
      <w:r w:rsidRPr="002059CE">
        <w:rPr>
          <w:rFonts w:hint="eastAsia"/>
          <w:szCs w:val="21"/>
        </w:rPr>
        <w:t>データを記録した記憶媒体を添付すること。</w:t>
      </w:r>
    </w:p>
    <w:p w:rsidR="004B0DF1" w:rsidRPr="00965091" w:rsidRDefault="004B0DF1" w:rsidP="004B0DF1">
      <w:pPr>
        <w:ind w:leftChars="250" w:left="850" w:hangingChars="155" w:hanging="325"/>
        <w:rPr>
          <w:rFonts w:ascii="ＭＳ 明朝" w:hAnsi="ＭＳ 明朝"/>
          <w:szCs w:val="21"/>
        </w:rPr>
      </w:pPr>
      <w:r w:rsidRPr="00965091">
        <w:rPr>
          <w:szCs w:val="21"/>
        </w:rPr>
        <w:t>2</w:t>
      </w:r>
      <w:r w:rsidR="006C448D">
        <w:rPr>
          <w:rFonts w:hint="eastAsia"/>
          <w:szCs w:val="21"/>
        </w:rPr>
        <w:t>）</w:t>
      </w:r>
      <w:r>
        <w:rPr>
          <w:rFonts w:hint="eastAsia"/>
          <w:szCs w:val="21"/>
        </w:rPr>
        <w:t>PDF</w:t>
      </w:r>
      <w:r>
        <w:rPr>
          <w:rFonts w:hint="eastAsia"/>
          <w:szCs w:val="21"/>
        </w:rPr>
        <w:t>データは、論文データをそのまま変換したものと、</w:t>
      </w:r>
      <w:r w:rsidR="006F4F9E" w:rsidRPr="00715DC6">
        <w:rPr>
          <w:rFonts w:hint="eastAsia"/>
          <w:szCs w:val="21"/>
        </w:rPr>
        <w:t>所属及び</w:t>
      </w:r>
      <w:r>
        <w:rPr>
          <w:rFonts w:hint="eastAsia"/>
          <w:szCs w:val="21"/>
        </w:rPr>
        <w:t>執筆者名を抜いて変換したものと</w:t>
      </w:r>
      <w:r>
        <w:rPr>
          <w:rFonts w:hint="eastAsia"/>
          <w:szCs w:val="21"/>
        </w:rPr>
        <w:t>2</w:t>
      </w:r>
      <w:r>
        <w:rPr>
          <w:rFonts w:hint="eastAsia"/>
          <w:szCs w:val="21"/>
        </w:rPr>
        <w:t>種類作成すること。</w:t>
      </w:r>
    </w:p>
    <w:p w:rsidR="007145D9" w:rsidRPr="00965091" w:rsidRDefault="004B0DF1" w:rsidP="00850B18">
      <w:pPr>
        <w:ind w:firstLineChars="250" w:firstLine="525"/>
        <w:rPr>
          <w:rFonts w:ascii="ＭＳ 明朝" w:hAnsi="ＭＳ 明朝"/>
          <w:szCs w:val="21"/>
        </w:rPr>
      </w:pPr>
      <w:r>
        <w:rPr>
          <w:rFonts w:hint="eastAsia"/>
          <w:szCs w:val="21"/>
        </w:rPr>
        <w:t>3</w:t>
      </w:r>
      <w:r w:rsidR="006C448D">
        <w:rPr>
          <w:rFonts w:hint="eastAsia"/>
          <w:szCs w:val="21"/>
        </w:rPr>
        <w:t>）</w:t>
      </w:r>
      <w:r w:rsidR="007145D9" w:rsidRPr="00965091">
        <w:rPr>
          <w:szCs w:val="21"/>
        </w:rPr>
        <w:t>1</w:t>
      </w:r>
      <w:r w:rsidR="007145D9" w:rsidRPr="00965091">
        <w:rPr>
          <w:rFonts w:ascii="ＭＳ 明朝" w:hAnsi="ＭＳ 明朝" w:hint="eastAsia"/>
          <w:szCs w:val="21"/>
        </w:rPr>
        <w:t>記憶媒体につき</w:t>
      </w:r>
      <w:r w:rsidR="007145D9" w:rsidRPr="00965091">
        <w:rPr>
          <w:szCs w:val="21"/>
        </w:rPr>
        <w:t>1</w:t>
      </w:r>
      <w:r w:rsidR="007145D9" w:rsidRPr="00965091">
        <w:rPr>
          <w:rFonts w:ascii="ＭＳ 明朝" w:hAnsi="ＭＳ 明朝" w:hint="eastAsia"/>
          <w:szCs w:val="21"/>
        </w:rPr>
        <w:t>論文とすること。</w:t>
      </w:r>
    </w:p>
    <w:p w:rsidR="007145D9" w:rsidRPr="00965091" w:rsidRDefault="004B0DF1" w:rsidP="00850B18">
      <w:pPr>
        <w:ind w:firstLineChars="250" w:firstLine="525"/>
        <w:rPr>
          <w:rFonts w:ascii="ＭＳ 明朝" w:hAnsi="ＭＳ 明朝"/>
          <w:szCs w:val="21"/>
        </w:rPr>
      </w:pPr>
      <w:r>
        <w:rPr>
          <w:rFonts w:hint="eastAsia"/>
          <w:szCs w:val="21"/>
        </w:rPr>
        <w:t>4</w:t>
      </w:r>
      <w:r w:rsidR="006C448D">
        <w:rPr>
          <w:rFonts w:hint="eastAsia"/>
          <w:szCs w:val="21"/>
        </w:rPr>
        <w:t>）</w:t>
      </w:r>
      <w:r w:rsidR="007145D9" w:rsidRPr="00965091">
        <w:rPr>
          <w:rFonts w:ascii="ＭＳ 明朝" w:hAnsi="ＭＳ 明朝" w:hint="eastAsia"/>
          <w:szCs w:val="21"/>
        </w:rPr>
        <w:t>バックアップ・コピーを必ずとっておくこと。</w:t>
      </w:r>
    </w:p>
    <w:p w:rsidR="007145D9" w:rsidRPr="00965091" w:rsidRDefault="004B0DF1" w:rsidP="00850B18">
      <w:pPr>
        <w:ind w:firstLineChars="250" w:firstLine="525"/>
        <w:rPr>
          <w:rFonts w:ascii="ＭＳ 明朝" w:hAnsi="ＭＳ 明朝"/>
          <w:szCs w:val="21"/>
        </w:rPr>
      </w:pPr>
      <w:r>
        <w:rPr>
          <w:rFonts w:hint="eastAsia"/>
          <w:szCs w:val="21"/>
        </w:rPr>
        <w:t>5</w:t>
      </w:r>
      <w:r w:rsidR="006C448D">
        <w:rPr>
          <w:rFonts w:hint="eastAsia"/>
          <w:szCs w:val="21"/>
        </w:rPr>
        <w:t>）</w:t>
      </w:r>
      <w:r w:rsidR="007145D9" w:rsidRPr="00965091">
        <w:rPr>
          <w:rFonts w:ascii="ＭＳ 明朝" w:hAnsi="ＭＳ 明朝" w:hint="eastAsia"/>
          <w:szCs w:val="21"/>
        </w:rPr>
        <w:t>提出する記憶媒体に執筆者名を記入すること。</w:t>
      </w:r>
    </w:p>
    <w:p w:rsidR="007145D9" w:rsidRPr="00965091" w:rsidRDefault="004B0DF1" w:rsidP="00850B18">
      <w:pPr>
        <w:ind w:firstLineChars="250" w:firstLine="525"/>
        <w:jc w:val="left"/>
        <w:rPr>
          <w:rFonts w:ascii="ＭＳ 明朝" w:hAnsi="ＭＳ 明朝"/>
          <w:szCs w:val="21"/>
        </w:rPr>
      </w:pPr>
      <w:r>
        <w:rPr>
          <w:rFonts w:hint="eastAsia"/>
          <w:szCs w:val="21"/>
        </w:rPr>
        <w:t>6</w:t>
      </w:r>
      <w:r w:rsidR="000262DB" w:rsidRPr="00965091">
        <w:rPr>
          <w:rFonts w:hint="eastAsia"/>
          <w:szCs w:val="21"/>
        </w:rPr>
        <w:t>）</w:t>
      </w:r>
      <w:r w:rsidR="007145D9" w:rsidRPr="00965091">
        <w:rPr>
          <w:rFonts w:ascii="ＭＳ 明朝" w:hAnsi="ＭＳ 明朝" w:hint="eastAsia"/>
          <w:szCs w:val="21"/>
        </w:rPr>
        <w:t>原稿を作成する場合は原則として紀要原稿作成書式に基づき作成する</w:t>
      </w:r>
      <w:r w:rsidR="00AD49B9" w:rsidRPr="00965091">
        <w:rPr>
          <w:rFonts w:ascii="ＭＳ 明朝" w:hAnsi="ＭＳ 明朝" w:hint="eastAsia"/>
          <w:szCs w:val="21"/>
        </w:rPr>
        <w:t>こと</w:t>
      </w:r>
      <w:r w:rsidR="007145D9" w:rsidRPr="00965091">
        <w:rPr>
          <w:rFonts w:ascii="ＭＳ 明朝" w:hAnsi="ＭＳ 明朝" w:hint="eastAsia"/>
          <w:szCs w:val="21"/>
        </w:rPr>
        <w:t>。</w:t>
      </w:r>
    </w:p>
    <w:p w:rsidR="007145D9" w:rsidRPr="004B0DF1" w:rsidRDefault="007145D9" w:rsidP="007145D9">
      <w:pPr>
        <w:jc w:val="left"/>
        <w:rPr>
          <w:rFonts w:ascii="ＭＳ 明朝" w:hAnsi="ＭＳ 明朝"/>
          <w:szCs w:val="21"/>
        </w:rPr>
      </w:pPr>
    </w:p>
    <w:p w:rsidR="007145D9" w:rsidRPr="00965091" w:rsidRDefault="007145D9" w:rsidP="00965F83">
      <w:pPr>
        <w:ind w:firstLineChars="100" w:firstLine="210"/>
        <w:rPr>
          <w:rFonts w:ascii="ＭＳ 明朝" w:hAnsi="ＭＳ 明朝"/>
          <w:szCs w:val="21"/>
        </w:rPr>
      </w:pPr>
      <w:r w:rsidRPr="00965091">
        <w:rPr>
          <w:rFonts w:ascii="ＭＳ 明朝" w:hAnsi="ＭＳ 明朝" w:hint="eastAsia"/>
          <w:szCs w:val="21"/>
        </w:rPr>
        <w:t>附</w:t>
      </w:r>
      <w:r w:rsidR="00965F83" w:rsidRPr="00965091">
        <w:rPr>
          <w:rFonts w:ascii="ＭＳ 明朝" w:hAnsi="ＭＳ 明朝" w:hint="eastAsia"/>
          <w:szCs w:val="21"/>
        </w:rPr>
        <w:t xml:space="preserve"> </w:t>
      </w:r>
      <w:r w:rsidRPr="00965091">
        <w:rPr>
          <w:rFonts w:ascii="ＭＳ 明朝" w:hAnsi="ＭＳ 明朝" w:hint="eastAsia"/>
          <w:szCs w:val="21"/>
        </w:rPr>
        <w:t>則</w:t>
      </w:r>
    </w:p>
    <w:p w:rsidR="007145D9" w:rsidRPr="00965091" w:rsidRDefault="007145D9" w:rsidP="00965F83">
      <w:pPr>
        <w:spacing w:line="200" w:lineRule="atLeast"/>
        <w:ind w:firstLineChars="100" w:firstLine="210"/>
        <w:rPr>
          <w:rFonts w:ascii="ＭＳ 明朝" w:hAnsi="ＭＳ 明朝"/>
          <w:szCs w:val="21"/>
        </w:rPr>
      </w:pPr>
      <w:r w:rsidRPr="00965091">
        <w:rPr>
          <w:rFonts w:ascii="ＭＳ 明朝" w:hAnsi="ＭＳ 明朝" w:hint="eastAsia"/>
          <w:szCs w:val="21"/>
        </w:rPr>
        <w:t>要項は、平成</w:t>
      </w:r>
      <w:r w:rsidR="009703DC" w:rsidRPr="00965091">
        <w:rPr>
          <w:rFonts w:ascii="ＭＳ 明朝" w:hAnsi="ＭＳ 明朝" w:hint="eastAsia"/>
          <w:szCs w:val="21"/>
        </w:rPr>
        <w:t xml:space="preserve">  </w:t>
      </w:r>
      <w:r w:rsidRPr="00965091">
        <w:rPr>
          <w:rFonts w:ascii="ＭＳ 明朝" w:hAnsi="ＭＳ 明朝" w:hint="eastAsia"/>
          <w:szCs w:val="21"/>
        </w:rPr>
        <w:t>7年10月1日から施行する。</w:t>
      </w:r>
    </w:p>
    <w:p w:rsidR="007145D9" w:rsidRPr="00965091" w:rsidRDefault="007145D9" w:rsidP="00965F83">
      <w:pPr>
        <w:spacing w:line="200" w:lineRule="atLeast"/>
        <w:ind w:firstLineChars="100" w:firstLine="210"/>
        <w:rPr>
          <w:rFonts w:ascii="ＭＳ 明朝" w:hAnsi="ＭＳ 明朝"/>
          <w:szCs w:val="21"/>
        </w:rPr>
      </w:pPr>
      <w:r w:rsidRPr="00965091">
        <w:rPr>
          <w:rFonts w:ascii="ＭＳ 明朝" w:hAnsi="ＭＳ 明朝" w:hint="eastAsia"/>
          <w:szCs w:val="21"/>
        </w:rPr>
        <w:t>要項は、平成</w:t>
      </w:r>
      <w:r w:rsidR="009703DC" w:rsidRPr="00965091">
        <w:rPr>
          <w:rFonts w:ascii="ＭＳ 明朝" w:hAnsi="ＭＳ 明朝" w:hint="eastAsia"/>
          <w:szCs w:val="21"/>
        </w:rPr>
        <w:t xml:space="preserve">  9</w:t>
      </w:r>
      <w:r w:rsidRPr="00965091">
        <w:rPr>
          <w:rFonts w:ascii="ＭＳ 明朝" w:hAnsi="ＭＳ 明朝" w:hint="eastAsia"/>
          <w:szCs w:val="21"/>
        </w:rPr>
        <w:t>年11月6日から施行する。</w:t>
      </w:r>
    </w:p>
    <w:p w:rsidR="007145D9" w:rsidRPr="00965091" w:rsidRDefault="007145D9" w:rsidP="00965F83">
      <w:pPr>
        <w:spacing w:line="200" w:lineRule="atLeast"/>
        <w:ind w:firstLineChars="100" w:firstLine="210"/>
        <w:rPr>
          <w:rFonts w:ascii="ＭＳ 明朝" w:hAnsi="ＭＳ 明朝"/>
          <w:szCs w:val="21"/>
        </w:rPr>
      </w:pPr>
      <w:r w:rsidRPr="00965091">
        <w:rPr>
          <w:rFonts w:ascii="ＭＳ 明朝" w:hAnsi="ＭＳ 明朝" w:hint="eastAsia"/>
          <w:szCs w:val="21"/>
        </w:rPr>
        <w:t>要項は、平成14年11月</w:t>
      </w:r>
      <w:r w:rsidR="009703DC" w:rsidRPr="00965091">
        <w:rPr>
          <w:rFonts w:ascii="ＭＳ 明朝" w:hAnsi="ＭＳ 明朝" w:hint="eastAsia"/>
          <w:szCs w:val="21"/>
        </w:rPr>
        <w:t xml:space="preserve">　1</w:t>
      </w:r>
      <w:r w:rsidRPr="00965091">
        <w:rPr>
          <w:rFonts w:ascii="ＭＳ 明朝" w:hAnsi="ＭＳ 明朝" w:hint="eastAsia"/>
          <w:szCs w:val="21"/>
        </w:rPr>
        <w:t>日から施行する。</w:t>
      </w:r>
    </w:p>
    <w:p w:rsidR="007145D9" w:rsidRPr="00965091" w:rsidRDefault="007145D9" w:rsidP="00965F83">
      <w:pPr>
        <w:spacing w:line="200" w:lineRule="atLeast"/>
        <w:ind w:firstLineChars="100" w:firstLine="210"/>
        <w:rPr>
          <w:rFonts w:ascii="ＭＳ 明朝" w:hAnsi="ＭＳ 明朝"/>
          <w:szCs w:val="21"/>
        </w:rPr>
      </w:pPr>
      <w:r w:rsidRPr="00965091">
        <w:rPr>
          <w:rFonts w:ascii="ＭＳ 明朝" w:hAnsi="ＭＳ 明朝" w:hint="eastAsia"/>
          <w:szCs w:val="21"/>
        </w:rPr>
        <w:t>要項は、平成17年10月26日から施行する。</w:t>
      </w:r>
    </w:p>
    <w:p w:rsidR="007145D9" w:rsidRPr="00965091" w:rsidRDefault="00C3269D" w:rsidP="00224518">
      <w:pPr>
        <w:spacing w:line="200" w:lineRule="atLeast"/>
        <w:ind w:firstLineChars="100" w:firstLine="210"/>
        <w:rPr>
          <w:rFonts w:ascii="ＭＳ 明朝" w:hAnsi="ＭＳ 明朝"/>
          <w:szCs w:val="21"/>
        </w:rPr>
      </w:pPr>
      <w:r w:rsidRPr="00965091">
        <w:rPr>
          <w:rFonts w:ascii="ＭＳ 明朝" w:hAnsi="ＭＳ 明朝" w:hint="eastAsia"/>
          <w:szCs w:val="21"/>
        </w:rPr>
        <w:t>要項は、平成18年11月</w:t>
      </w:r>
      <w:r w:rsidR="00AF27AC" w:rsidRPr="00965091">
        <w:rPr>
          <w:rFonts w:ascii="ＭＳ 明朝" w:hAnsi="ＭＳ 明朝" w:hint="eastAsia"/>
          <w:szCs w:val="21"/>
        </w:rPr>
        <w:t>2</w:t>
      </w:r>
      <w:r w:rsidR="00CA4323" w:rsidRPr="00965091">
        <w:rPr>
          <w:rFonts w:ascii="ＭＳ 明朝" w:hAnsi="ＭＳ 明朝" w:hint="eastAsia"/>
          <w:szCs w:val="21"/>
        </w:rPr>
        <w:t>7</w:t>
      </w:r>
      <w:r w:rsidRPr="00965091">
        <w:rPr>
          <w:rFonts w:ascii="ＭＳ 明朝" w:hAnsi="ＭＳ 明朝" w:hint="eastAsia"/>
          <w:szCs w:val="21"/>
        </w:rPr>
        <w:t>日から施行する。</w:t>
      </w:r>
    </w:p>
    <w:p w:rsidR="007E0596" w:rsidRPr="00965091" w:rsidRDefault="007E0596" w:rsidP="00224518">
      <w:pPr>
        <w:spacing w:line="200" w:lineRule="atLeast"/>
        <w:ind w:firstLineChars="100" w:firstLine="210"/>
        <w:rPr>
          <w:rFonts w:ascii="ＭＳ 明朝" w:hAnsi="ＭＳ 明朝"/>
          <w:szCs w:val="21"/>
        </w:rPr>
      </w:pPr>
      <w:r w:rsidRPr="00965091">
        <w:rPr>
          <w:rFonts w:ascii="ＭＳ 明朝" w:hAnsi="ＭＳ 明朝" w:hint="eastAsia"/>
          <w:szCs w:val="21"/>
        </w:rPr>
        <w:t>要項は、平成19年10月</w:t>
      </w:r>
      <w:r w:rsidR="009E28C9" w:rsidRPr="00965091">
        <w:rPr>
          <w:rFonts w:ascii="ＭＳ 明朝" w:hAnsi="ＭＳ 明朝" w:hint="eastAsia"/>
          <w:szCs w:val="21"/>
        </w:rPr>
        <w:t>24</w:t>
      </w:r>
      <w:r w:rsidRPr="00965091">
        <w:rPr>
          <w:rFonts w:ascii="ＭＳ 明朝" w:hAnsi="ＭＳ 明朝" w:hint="eastAsia"/>
          <w:szCs w:val="21"/>
        </w:rPr>
        <w:t>日から施行する。</w:t>
      </w:r>
    </w:p>
    <w:p w:rsidR="003E3829" w:rsidRPr="00965091" w:rsidRDefault="003E3829" w:rsidP="003E3829">
      <w:pPr>
        <w:spacing w:line="200" w:lineRule="atLeast"/>
        <w:ind w:firstLineChars="100" w:firstLine="210"/>
        <w:rPr>
          <w:rFonts w:ascii="ＭＳ 明朝" w:hAnsi="ＭＳ 明朝"/>
          <w:szCs w:val="21"/>
        </w:rPr>
      </w:pPr>
      <w:r w:rsidRPr="00965091">
        <w:rPr>
          <w:rFonts w:ascii="ＭＳ 明朝" w:hAnsi="ＭＳ 明朝" w:hint="eastAsia"/>
          <w:szCs w:val="21"/>
        </w:rPr>
        <w:t>要項は、平成24年</w:t>
      </w:r>
      <w:r w:rsidR="00BD6197" w:rsidRPr="00965091">
        <w:rPr>
          <w:rFonts w:ascii="ＭＳ 明朝" w:hAnsi="ＭＳ 明朝" w:hint="eastAsia"/>
          <w:szCs w:val="21"/>
        </w:rPr>
        <w:t>11</w:t>
      </w:r>
      <w:r w:rsidRPr="00965091">
        <w:rPr>
          <w:rFonts w:ascii="ＭＳ 明朝" w:hAnsi="ＭＳ 明朝" w:hint="eastAsia"/>
          <w:szCs w:val="21"/>
        </w:rPr>
        <w:t>月</w:t>
      </w:r>
      <w:r w:rsidR="009703DC" w:rsidRPr="00965091">
        <w:rPr>
          <w:rFonts w:ascii="ＭＳ 明朝" w:hAnsi="ＭＳ 明朝" w:hint="eastAsia"/>
          <w:szCs w:val="21"/>
        </w:rPr>
        <w:t xml:space="preserve">　9</w:t>
      </w:r>
      <w:r w:rsidRPr="00965091">
        <w:rPr>
          <w:rFonts w:ascii="ＭＳ 明朝" w:hAnsi="ＭＳ 明朝" w:hint="eastAsia"/>
          <w:szCs w:val="21"/>
        </w:rPr>
        <w:t>日から施行する。</w:t>
      </w:r>
    </w:p>
    <w:p w:rsidR="007F2B3F" w:rsidRPr="00965091" w:rsidRDefault="007F2B3F" w:rsidP="007F2B3F">
      <w:pPr>
        <w:spacing w:line="200" w:lineRule="atLeast"/>
        <w:ind w:firstLineChars="100" w:firstLine="210"/>
        <w:rPr>
          <w:rFonts w:ascii="ＭＳ 明朝" w:hAnsi="ＭＳ 明朝"/>
          <w:szCs w:val="21"/>
        </w:rPr>
      </w:pPr>
      <w:r w:rsidRPr="00965091">
        <w:rPr>
          <w:rFonts w:ascii="ＭＳ 明朝" w:hAnsi="ＭＳ 明朝" w:hint="eastAsia"/>
          <w:szCs w:val="21"/>
        </w:rPr>
        <w:t>要項は、平成25年11月</w:t>
      </w:r>
      <w:r w:rsidR="007B31A9" w:rsidRPr="00965091">
        <w:rPr>
          <w:rFonts w:ascii="ＭＳ 明朝" w:hAnsi="ＭＳ 明朝" w:hint="eastAsia"/>
          <w:szCs w:val="21"/>
        </w:rPr>
        <w:t>14</w:t>
      </w:r>
      <w:r w:rsidRPr="00965091">
        <w:rPr>
          <w:rFonts w:ascii="ＭＳ 明朝" w:hAnsi="ＭＳ 明朝" w:hint="eastAsia"/>
          <w:szCs w:val="21"/>
        </w:rPr>
        <w:t>日から施行する。</w:t>
      </w:r>
    </w:p>
    <w:p w:rsidR="00B1181D" w:rsidRPr="00965091" w:rsidRDefault="009703DC" w:rsidP="00224518">
      <w:pPr>
        <w:spacing w:line="200" w:lineRule="atLeast"/>
        <w:ind w:firstLineChars="100" w:firstLine="210"/>
        <w:rPr>
          <w:rFonts w:asciiTheme="minorEastAsia" w:eastAsiaTheme="minorEastAsia" w:hAnsiTheme="minorEastAsia"/>
        </w:rPr>
      </w:pPr>
      <w:r w:rsidRPr="00965091">
        <w:rPr>
          <w:rFonts w:asciiTheme="minorEastAsia" w:eastAsiaTheme="minorEastAsia" w:hAnsiTheme="minorEastAsia" w:hint="eastAsia"/>
        </w:rPr>
        <w:t>要項は、平成</w:t>
      </w:r>
      <w:r w:rsidR="00DA31DE" w:rsidRPr="00965091">
        <w:rPr>
          <w:rFonts w:asciiTheme="minorEastAsia" w:eastAsiaTheme="minorEastAsia" w:hAnsiTheme="minorEastAsia" w:hint="eastAsia"/>
        </w:rPr>
        <w:t>27</w:t>
      </w:r>
      <w:r w:rsidRPr="00965091">
        <w:rPr>
          <w:rFonts w:asciiTheme="minorEastAsia" w:eastAsiaTheme="minorEastAsia" w:hAnsiTheme="minorEastAsia" w:hint="eastAsia"/>
        </w:rPr>
        <w:t>年11月26日から施行する。</w:t>
      </w:r>
    </w:p>
    <w:p w:rsidR="004D4517" w:rsidRPr="00965091" w:rsidRDefault="004D4517" w:rsidP="00224518">
      <w:pPr>
        <w:spacing w:line="200" w:lineRule="atLeast"/>
        <w:ind w:firstLineChars="100" w:firstLine="210"/>
        <w:rPr>
          <w:rFonts w:asciiTheme="minorEastAsia" w:eastAsiaTheme="minorEastAsia" w:hAnsiTheme="minorEastAsia"/>
        </w:rPr>
      </w:pPr>
      <w:r w:rsidRPr="00965091">
        <w:rPr>
          <w:rFonts w:asciiTheme="minorEastAsia" w:eastAsiaTheme="minorEastAsia" w:hAnsiTheme="minorEastAsia" w:hint="eastAsia"/>
        </w:rPr>
        <w:t>要項は、平成28年10月27日から施行する。</w:t>
      </w:r>
    </w:p>
    <w:p w:rsidR="000C72E9" w:rsidRDefault="000C72E9" w:rsidP="00224518">
      <w:pPr>
        <w:spacing w:line="200" w:lineRule="atLeast"/>
        <w:ind w:firstLineChars="100" w:firstLine="210"/>
        <w:rPr>
          <w:rFonts w:asciiTheme="minorEastAsia" w:eastAsiaTheme="minorEastAsia" w:hAnsiTheme="minorEastAsia"/>
        </w:rPr>
      </w:pPr>
      <w:r w:rsidRPr="00965091">
        <w:rPr>
          <w:rFonts w:asciiTheme="minorEastAsia" w:eastAsiaTheme="minorEastAsia" w:hAnsiTheme="minorEastAsia" w:hint="eastAsia"/>
        </w:rPr>
        <w:t>要項は、平成30年10月18日から施行する。</w:t>
      </w:r>
    </w:p>
    <w:p w:rsidR="004B0DF1" w:rsidRDefault="004B0DF1" w:rsidP="00224518">
      <w:pPr>
        <w:spacing w:line="200" w:lineRule="atLeast"/>
        <w:ind w:firstLineChars="100" w:firstLine="210"/>
        <w:rPr>
          <w:rFonts w:asciiTheme="minorEastAsia" w:eastAsiaTheme="minorEastAsia" w:hAnsiTheme="minorEastAsia"/>
        </w:rPr>
      </w:pPr>
      <w:r w:rsidRPr="00965091">
        <w:rPr>
          <w:rFonts w:asciiTheme="minorEastAsia" w:eastAsiaTheme="minorEastAsia" w:hAnsiTheme="minorEastAsia" w:hint="eastAsia"/>
        </w:rPr>
        <w:t>要項は、</w:t>
      </w:r>
      <w:r w:rsidR="004077DD">
        <w:rPr>
          <w:rFonts w:asciiTheme="minorEastAsia" w:eastAsiaTheme="minorEastAsia" w:hAnsiTheme="minorEastAsia" w:hint="eastAsia"/>
        </w:rPr>
        <w:t>令和元年</w:t>
      </w:r>
      <w:r w:rsidRPr="00965091">
        <w:rPr>
          <w:rFonts w:asciiTheme="minorEastAsia" w:eastAsiaTheme="minorEastAsia" w:hAnsiTheme="minorEastAsia" w:hint="eastAsia"/>
        </w:rPr>
        <w:t>1</w:t>
      </w:r>
      <w:r w:rsidR="004077DD">
        <w:rPr>
          <w:rFonts w:asciiTheme="minorEastAsia" w:eastAsiaTheme="minorEastAsia" w:hAnsiTheme="minorEastAsia" w:hint="eastAsia"/>
        </w:rPr>
        <w:t>1</w:t>
      </w:r>
      <w:r w:rsidRPr="00965091">
        <w:rPr>
          <w:rFonts w:asciiTheme="minorEastAsia" w:eastAsiaTheme="minorEastAsia" w:hAnsiTheme="minorEastAsia" w:hint="eastAsia"/>
        </w:rPr>
        <w:t>月</w:t>
      </w:r>
      <w:r w:rsidR="00AE5E76">
        <w:rPr>
          <w:rFonts w:asciiTheme="minorEastAsia" w:eastAsiaTheme="minorEastAsia" w:hAnsiTheme="minorEastAsia" w:hint="eastAsia"/>
        </w:rPr>
        <w:t xml:space="preserve">　</w:t>
      </w:r>
      <w:r w:rsidR="004077DD">
        <w:rPr>
          <w:rFonts w:asciiTheme="minorEastAsia" w:eastAsiaTheme="minorEastAsia" w:hAnsiTheme="minorEastAsia" w:hint="eastAsia"/>
        </w:rPr>
        <w:t>5</w:t>
      </w:r>
      <w:r w:rsidRPr="00965091">
        <w:rPr>
          <w:rFonts w:asciiTheme="minorEastAsia" w:eastAsiaTheme="minorEastAsia" w:hAnsiTheme="minorEastAsia" w:hint="eastAsia"/>
        </w:rPr>
        <w:t>日から施行する。</w:t>
      </w:r>
    </w:p>
    <w:p w:rsidR="008E0DB6" w:rsidRDefault="008E0DB6" w:rsidP="00224518">
      <w:pPr>
        <w:spacing w:line="200" w:lineRule="atLeast"/>
        <w:ind w:firstLineChars="100" w:firstLine="210"/>
        <w:rPr>
          <w:rFonts w:asciiTheme="minorEastAsia" w:eastAsiaTheme="minorEastAsia" w:hAnsiTheme="minorEastAsia"/>
        </w:rPr>
      </w:pPr>
      <w:bookmarkStart w:id="1" w:name="_Hlk86234495"/>
      <w:r w:rsidRPr="00517248">
        <w:rPr>
          <w:rFonts w:asciiTheme="minorEastAsia" w:eastAsiaTheme="minorEastAsia" w:hAnsiTheme="minorEastAsia" w:hint="eastAsia"/>
        </w:rPr>
        <w:t>要項は、令和3年</w:t>
      </w:r>
      <w:r w:rsidRPr="00517248">
        <w:rPr>
          <w:rFonts w:asciiTheme="minorEastAsia" w:eastAsiaTheme="minorEastAsia" w:hAnsiTheme="minorEastAsia"/>
        </w:rPr>
        <w:t xml:space="preserve"> </w:t>
      </w:r>
      <w:r w:rsidR="00D33FAD" w:rsidRPr="00517248">
        <w:rPr>
          <w:rFonts w:asciiTheme="minorEastAsia" w:eastAsiaTheme="minorEastAsia" w:hAnsiTheme="minorEastAsia" w:hint="eastAsia"/>
        </w:rPr>
        <w:t>4</w:t>
      </w:r>
      <w:r w:rsidRPr="00517248">
        <w:rPr>
          <w:rFonts w:asciiTheme="minorEastAsia" w:eastAsiaTheme="minorEastAsia" w:hAnsiTheme="minorEastAsia" w:hint="eastAsia"/>
        </w:rPr>
        <w:t>月</w:t>
      </w:r>
      <w:r w:rsidR="00D33FAD" w:rsidRPr="00517248">
        <w:rPr>
          <w:rFonts w:asciiTheme="minorEastAsia" w:eastAsiaTheme="minorEastAsia" w:hAnsiTheme="minorEastAsia" w:hint="eastAsia"/>
        </w:rPr>
        <w:t>26</w:t>
      </w:r>
      <w:r w:rsidRPr="00517248">
        <w:rPr>
          <w:rFonts w:asciiTheme="minorEastAsia" w:eastAsiaTheme="minorEastAsia" w:hAnsiTheme="minorEastAsia" w:hint="eastAsia"/>
        </w:rPr>
        <w:t>日から施行する。</w:t>
      </w:r>
    </w:p>
    <w:bookmarkEnd w:id="1"/>
    <w:p w:rsidR="006D3CEA" w:rsidRPr="00586F61" w:rsidRDefault="006D3CEA" w:rsidP="006D3CEA">
      <w:pPr>
        <w:spacing w:line="200" w:lineRule="atLeast"/>
        <w:ind w:firstLineChars="100" w:firstLine="210"/>
        <w:rPr>
          <w:rFonts w:asciiTheme="minorEastAsia" w:eastAsiaTheme="minorEastAsia" w:hAnsiTheme="minorEastAsia"/>
        </w:rPr>
      </w:pPr>
      <w:r w:rsidRPr="00586F61">
        <w:rPr>
          <w:rFonts w:asciiTheme="minorEastAsia" w:eastAsiaTheme="minorEastAsia" w:hAnsiTheme="minorEastAsia" w:hint="eastAsia"/>
        </w:rPr>
        <w:t>要項は、令和3年</w:t>
      </w:r>
      <w:r w:rsidRPr="00586F61">
        <w:rPr>
          <w:rFonts w:asciiTheme="minorEastAsia" w:eastAsiaTheme="minorEastAsia" w:hAnsiTheme="minorEastAsia"/>
        </w:rPr>
        <w:t xml:space="preserve"> </w:t>
      </w:r>
      <w:r w:rsidRPr="00586F61">
        <w:rPr>
          <w:rFonts w:asciiTheme="minorEastAsia" w:eastAsiaTheme="minorEastAsia" w:hAnsiTheme="minorEastAsia" w:hint="eastAsia"/>
        </w:rPr>
        <w:t>10月20日から施行する。</w:t>
      </w:r>
    </w:p>
    <w:p w:rsidR="006D3CEA" w:rsidRPr="006D3CEA" w:rsidRDefault="006D3CEA" w:rsidP="00224518">
      <w:pPr>
        <w:spacing w:line="200" w:lineRule="atLeast"/>
        <w:ind w:firstLineChars="100" w:firstLine="210"/>
        <w:rPr>
          <w:rFonts w:asciiTheme="minorEastAsia" w:eastAsiaTheme="minorEastAsia" w:hAnsiTheme="minorEastAsia"/>
        </w:rPr>
      </w:pPr>
    </w:p>
    <w:sectPr w:rsidR="006D3CEA" w:rsidRPr="006D3CEA" w:rsidSect="00F83640">
      <w:headerReference w:type="default" r:id="rId8"/>
      <w:footerReference w:type="default" r:id="rId9"/>
      <w:headerReference w:type="first" r:id="rId10"/>
      <w:pgSz w:w="11906" w:h="16838" w:code="9"/>
      <w:pgMar w:top="737" w:right="964" w:bottom="397" w:left="1134" w:header="567" w:footer="28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7D" w:rsidRDefault="00006F7D">
      <w:r>
        <w:separator/>
      </w:r>
    </w:p>
  </w:endnote>
  <w:endnote w:type="continuationSeparator" w:id="0">
    <w:p w:rsidR="00006F7D" w:rsidRDefault="0000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537366"/>
      <w:docPartObj>
        <w:docPartGallery w:val="Page Numbers (Bottom of Page)"/>
        <w:docPartUnique/>
      </w:docPartObj>
    </w:sdtPr>
    <w:sdtEndPr>
      <w:rPr>
        <w:rFonts w:asciiTheme="majorHAnsi" w:hAnsiTheme="majorHAnsi" w:cstheme="majorHAnsi"/>
      </w:rPr>
    </w:sdtEndPr>
    <w:sdtContent>
      <w:sdt>
        <w:sdtPr>
          <w:id w:val="-1669238322"/>
          <w:docPartObj>
            <w:docPartGallery w:val="Page Numbers (Top of Page)"/>
            <w:docPartUnique/>
          </w:docPartObj>
        </w:sdtPr>
        <w:sdtEndPr>
          <w:rPr>
            <w:rFonts w:asciiTheme="majorHAnsi" w:hAnsiTheme="majorHAnsi" w:cstheme="majorHAnsi"/>
          </w:rPr>
        </w:sdtEndPr>
        <w:sdtContent>
          <w:p w:rsidR="00B6631E" w:rsidRPr="002059CE" w:rsidRDefault="002059CE" w:rsidP="002059CE">
            <w:pPr>
              <w:pStyle w:val="a5"/>
              <w:jc w:val="center"/>
              <w:rPr>
                <w:rFonts w:asciiTheme="majorHAnsi" w:hAnsiTheme="majorHAnsi" w:cstheme="majorHAnsi"/>
              </w:rPr>
            </w:pPr>
            <w:r w:rsidRPr="002059CE">
              <w:rPr>
                <w:rFonts w:asciiTheme="majorHAnsi" w:hAnsiTheme="majorHAnsi" w:cstheme="majorHAnsi"/>
                <w:lang w:val="ja-JP"/>
              </w:rPr>
              <w:t xml:space="preserve"> </w:t>
            </w:r>
            <w:r w:rsidRPr="002059CE">
              <w:rPr>
                <w:rFonts w:asciiTheme="majorHAnsi" w:hAnsiTheme="majorHAnsi" w:cstheme="majorHAnsi"/>
                <w:bCs/>
                <w:sz w:val="24"/>
                <w:szCs w:val="24"/>
              </w:rPr>
              <w:fldChar w:fldCharType="begin"/>
            </w:r>
            <w:r w:rsidRPr="002059CE">
              <w:rPr>
                <w:rFonts w:asciiTheme="majorHAnsi" w:hAnsiTheme="majorHAnsi" w:cstheme="majorHAnsi"/>
                <w:bCs/>
              </w:rPr>
              <w:instrText>PAGE</w:instrText>
            </w:r>
            <w:r w:rsidRPr="002059CE">
              <w:rPr>
                <w:rFonts w:asciiTheme="majorHAnsi" w:hAnsiTheme="majorHAnsi" w:cstheme="majorHAnsi"/>
                <w:bCs/>
                <w:sz w:val="24"/>
                <w:szCs w:val="24"/>
              </w:rPr>
              <w:fldChar w:fldCharType="separate"/>
            </w:r>
            <w:r w:rsidR="00B53BAC">
              <w:rPr>
                <w:rFonts w:asciiTheme="majorHAnsi" w:hAnsiTheme="majorHAnsi" w:cstheme="majorHAnsi"/>
                <w:bCs/>
                <w:noProof/>
              </w:rPr>
              <w:t>3</w:t>
            </w:r>
            <w:r w:rsidRPr="002059CE">
              <w:rPr>
                <w:rFonts w:asciiTheme="majorHAnsi" w:hAnsiTheme="majorHAnsi" w:cstheme="majorHAnsi"/>
                <w:bCs/>
                <w:sz w:val="24"/>
                <w:szCs w:val="24"/>
              </w:rPr>
              <w:fldChar w:fldCharType="end"/>
            </w:r>
            <w:r w:rsidRPr="002059CE">
              <w:rPr>
                <w:rFonts w:asciiTheme="majorHAnsi" w:hAnsiTheme="majorHAnsi" w:cstheme="majorHAnsi"/>
                <w:lang w:val="ja-JP"/>
              </w:rPr>
              <w:t xml:space="preserve"> / </w:t>
            </w:r>
            <w:r w:rsidRPr="002059CE">
              <w:rPr>
                <w:rFonts w:asciiTheme="majorHAnsi" w:hAnsiTheme="majorHAnsi" w:cstheme="majorHAnsi"/>
                <w:bCs/>
                <w:sz w:val="24"/>
                <w:szCs w:val="24"/>
              </w:rPr>
              <w:fldChar w:fldCharType="begin"/>
            </w:r>
            <w:r w:rsidRPr="002059CE">
              <w:rPr>
                <w:rFonts w:asciiTheme="majorHAnsi" w:hAnsiTheme="majorHAnsi" w:cstheme="majorHAnsi"/>
                <w:bCs/>
              </w:rPr>
              <w:instrText>NUMPAGES</w:instrText>
            </w:r>
            <w:r w:rsidRPr="002059CE">
              <w:rPr>
                <w:rFonts w:asciiTheme="majorHAnsi" w:hAnsiTheme="majorHAnsi" w:cstheme="majorHAnsi"/>
                <w:bCs/>
                <w:sz w:val="24"/>
                <w:szCs w:val="24"/>
              </w:rPr>
              <w:fldChar w:fldCharType="separate"/>
            </w:r>
            <w:r w:rsidR="00B53BAC">
              <w:rPr>
                <w:rFonts w:asciiTheme="majorHAnsi" w:hAnsiTheme="majorHAnsi" w:cstheme="majorHAnsi"/>
                <w:bCs/>
                <w:noProof/>
              </w:rPr>
              <w:t>3</w:t>
            </w:r>
            <w:r w:rsidRPr="002059CE">
              <w:rPr>
                <w:rFonts w:asciiTheme="majorHAnsi" w:hAnsiTheme="majorHAnsi" w:cstheme="majorHAnsi"/>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7D" w:rsidRDefault="00006F7D">
      <w:r>
        <w:separator/>
      </w:r>
    </w:p>
  </w:footnote>
  <w:footnote w:type="continuationSeparator" w:id="0">
    <w:p w:rsidR="00006F7D" w:rsidRDefault="00006F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40" w:rsidRDefault="00F83640">
    <w:pPr>
      <w:pStyle w:val="a3"/>
    </w:pPr>
  </w:p>
  <w:p w:rsidR="007E2251" w:rsidRPr="00094ADD" w:rsidRDefault="007E2251" w:rsidP="002059CE">
    <w:pPr>
      <w:pStyle w:val="a3"/>
      <w:wordWrap w:val="0"/>
      <w:jc w:val="right"/>
      <w:rPr>
        <w:rFonts w:ascii="ＭＳ 明朝" w:hAnsi="ＭＳ 明朝" w:cstheme="majorHAnsi"/>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ADD" w:rsidRPr="001226B3" w:rsidRDefault="00094ADD" w:rsidP="0026447C">
    <w:pPr>
      <w:pStyle w:val="a3"/>
      <w:rPr>
        <w:rFonts w:ascii="ＭＳ 明朝" w:hAnsi="ＭＳ 明朝"/>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1DCE"/>
    <w:multiLevelType w:val="hybridMultilevel"/>
    <w:tmpl w:val="975C0C08"/>
    <w:lvl w:ilvl="0" w:tplc="2BC212AC">
      <w:start w:val="1"/>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37A339FF"/>
    <w:multiLevelType w:val="hybridMultilevel"/>
    <w:tmpl w:val="B6847A6C"/>
    <w:lvl w:ilvl="0" w:tplc="ADB6C71A">
      <w:start w:val="1"/>
      <w:numFmt w:val="japaneseCounting"/>
      <w:lvlText w:val="(%1)"/>
      <w:lvlJc w:val="left"/>
      <w:pPr>
        <w:tabs>
          <w:tab w:val="num" w:pos="922"/>
        </w:tabs>
        <w:ind w:left="922" w:hanging="7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385E2213"/>
    <w:multiLevelType w:val="singleLevel"/>
    <w:tmpl w:val="CDB8B368"/>
    <w:lvl w:ilvl="0">
      <w:start w:val="1"/>
      <w:numFmt w:val="decimal"/>
      <w:lvlText w:val="（%1）"/>
      <w:lvlJc w:val="left"/>
      <w:pPr>
        <w:tabs>
          <w:tab w:val="num" w:pos="525"/>
        </w:tabs>
        <w:ind w:left="525" w:hanging="525"/>
      </w:pPr>
    </w:lvl>
  </w:abstractNum>
  <w:abstractNum w:abstractNumId="3" w15:restartNumberingAfterBreak="0">
    <w:nsid w:val="391F1936"/>
    <w:multiLevelType w:val="hybridMultilevel"/>
    <w:tmpl w:val="CB226F8E"/>
    <w:lvl w:ilvl="0" w:tplc="0B2CEE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AC7D0E"/>
    <w:multiLevelType w:val="hybridMultilevel"/>
    <w:tmpl w:val="326E2CC2"/>
    <w:lvl w:ilvl="0" w:tplc="D7E4DF5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F903FF"/>
    <w:multiLevelType w:val="hybridMultilevel"/>
    <w:tmpl w:val="E29283D0"/>
    <w:lvl w:ilvl="0" w:tplc="DD940220">
      <w:start w:val="1"/>
      <w:numFmt w:val="japaneseCounting"/>
      <w:lvlText w:val="(%1)"/>
      <w:lvlJc w:val="left"/>
      <w:pPr>
        <w:tabs>
          <w:tab w:val="num" w:pos="905"/>
        </w:tabs>
        <w:ind w:left="905" w:hanging="615"/>
      </w:pPr>
      <w:rPr>
        <w:rFonts w:hint="default"/>
      </w:rPr>
    </w:lvl>
    <w:lvl w:ilvl="1" w:tplc="04090017" w:tentative="1">
      <w:start w:val="1"/>
      <w:numFmt w:val="aiueoFullWidth"/>
      <w:lvlText w:val="(%2)"/>
      <w:lvlJc w:val="left"/>
      <w:pPr>
        <w:tabs>
          <w:tab w:val="num" w:pos="1130"/>
        </w:tabs>
        <w:ind w:left="1130" w:hanging="420"/>
      </w:pPr>
    </w:lvl>
    <w:lvl w:ilvl="2" w:tplc="04090011" w:tentative="1">
      <w:start w:val="1"/>
      <w:numFmt w:val="decimalEnclosedCircle"/>
      <w:lvlText w:val="%3"/>
      <w:lvlJc w:val="left"/>
      <w:pPr>
        <w:tabs>
          <w:tab w:val="num" w:pos="1550"/>
        </w:tabs>
        <w:ind w:left="1550" w:hanging="420"/>
      </w:pPr>
    </w:lvl>
    <w:lvl w:ilvl="3" w:tplc="0409000F" w:tentative="1">
      <w:start w:val="1"/>
      <w:numFmt w:val="decimal"/>
      <w:lvlText w:val="%4."/>
      <w:lvlJc w:val="left"/>
      <w:pPr>
        <w:tabs>
          <w:tab w:val="num" w:pos="1970"/>
        </w:tabs>
        <w:ind w:left="1970" w:hanging="420"/>
      </w:pPr>
    </w:lvl>
    <w:lvl w:ilvl="4" w:tplc="04090017" w:tentative="1">
      <w:start w:val="1"/>
      <w:numFmt w:val="aiueoFullWidth"/>
      <w:lvlText w:val="(%5)"/>
      <w:lvlJc w:val="left"/>
      <w:pPr>
        <w:tabs>
          <w:tab w:val="num" w:pos="2390"/>
        </w:tabs>
        <w:ind w:left="2390" w:hanging="420"/>
      </w:pPr>
    </w:lvl>
    <w:lvl w:ilvl="5" w:tplc="04090011" w:tentative="1">
      <w:start w:val="1"/>
      <w:numFmt w:val="decimalEnclosedCircle"/>
      <w:lvlText w:val="%6"/>
      <w:lvlJc w:val="left"/>
      <w:pPr>
        <w:tabs>
          <w:tab w:val="num" w:pos="2810"/>
        </w:tabs>
        <w:ind w:left="2810" w:hanging="420"/>
      </w:pPr>
    </w:lvl>
    <w:lvl w:ilvl="6" w:tplc="0409000F" w:tentative="1">
      <w:start w:val="1"/>
      <w:numFmt w:val="decimal"/>
      <w:lvlText w:val="%7."/>
      <w:lvlJc w:val="left"/>
      <w:pPr>
        <w:tabs>
          <w:tab w:val="num" w:pos="3230"/>
        </w:tabs>
        <w:ind w:left="3230" w:hanging="420"/>
      </w:pPr>
    </w:lvl>
    <w:lvl w:ilvl="7" w:tplc="04090017" w:tentative="1">
      <w:start w:val="1"/>
      <w:numFmt w:val="aiueoFullWidth"/>
      <w:lvlText w:val="(%8)"/>
      <w:lvlJc w:val="left"/>
      <w:pPr>
        <w:tabs>
          <w:tab w:val="num" w:pos="3650"/>
        </w:tabs>
        <w:ind w:left="3650" w:hanging="420"/>
      </w:pPr>
    </w:lvl>
    <w:lvl w:ilvl="8" w:tplc="04090011" w:tentative="1">
      <w:start w:val="1"/>
      <w:numFmt w:val="decimalEnclosedCircle"/>
      <w:lvlText w:val="%9"/>
      <w:lvlJc w:val="left"/>
      <w:pPr>
        <w:tabs>
          <w:tab w:val="num" w:pos="4070"/>
        </w:tabs>
        <w:ind w:left="4070" w:hanging="420"/>
      </w:pPr>
    </w:lvl>
  </w:abstractNum>
  <w:num w:numId="1">
    <w:abstractNumId w:val="2"/>
    <w:lvlOverride w:ilvl="0">
      <w:startOverride w:val="1"/>
    </w:lvlOverride>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D9"/>
    <w:rsid w:val="00006F7D"/>
    <w:rsid w:val="00011858"/>
    <w:rsid w:val="00015BBC"/>
    <w:rsid w:val="00020623"/>
    <w:rsid w:val="00025B26"/>
    <w:rsid w:val="000262DB"/>
    <w:rsid w:val="00042308"/>
    <w:rsid w:val="00043C59"/>
    <w:rsid w:val="0004694D"/>
    <w:rsid w:val="00057CE1"/>
    <w:rsid w:val="00072DBA"/>
    <w:rsid w:val="00074121"/>
    <w:rsid w:val="00076806"/>
    <w:rsid w:val="0009176D"/>
    <w:rsid w:val="00094ADD"/>
    <w:rsid w:val="000B6F23"/>
    <w:rsid w:val="000C72E9"/>
    <w:rsid w:val="000E4785"/>
    <w:rsid w:val="00110806"/>
    <w:rsid w:val="0011420F"/>
    <w:rsid w:val="001226B3"/>
    <w:rsid w:val="00142445"/>
    <w:rsid w:val="00143CF4"/>
    <w:rsid w:val="00144063"/>
    <w:rsid w:val="00160158"/>
    <w:rsid w:val="00160375"/>
    <w:rsid w:val="00163FD7"/>
    <w:rsid w:val="00163FDD"/>
    <w:rsid w:val="00175DC5"/>
    <w:rsid w:val="00194D6A"/>
    <w:rsid w:val="00197DF6"/>
    <w:rsid w:val="001B3057"/>
    <w:rsid w:val="001C0EC2"/>
    <w:rsid w:val="001C6D6A"/>
    <w:rsid w:val="001D4FE4"/>
    <w:rsid w:val="001E000F"/>
    <w:rsid w:val="001E6113"/>
    <w:rsid w:val="001E64DE"/>
    <w:rsid w:val="001E7441"/>
    <w:rsid w:val="00203FEF"/>
    <w:rsid w:val="002059CE"/>
    <w:rsid w:val="0020601D"/>
    <w:rsid w:val="00207B37"/>
    <w:rsid w:val="00224518"/>
    <w:rsid w:val="00224A3D"/>
    <w:rsid w:val="00234276"/>
    <w:rsid w:val="002345FA"/>
    <w:rsid w:val="0024751E"/>
    <w:rsid w:val="0025184A"/>
    <w:rsid w:val="0025561A"/>
    <w:rsid w:val="002610FB"/>
    <w:rsid w:val="0026447C"/>
    <w:rsid w:val="00287812"/>
    <w:rsid w:val="00291BA5"/>
    <w:rsid w:val="002A1749"/>
    <w:rsid w:val="002A51B1"/>
    <w:rsid w:val="002C053C"/>
    <w:rsid w:val="002F294B"/>
    <w:rsid w:val="00307693"/>
    <w:rsid w:val="00345FA5"/>
    <w:rsid w:val="003518B3"/>
    <w:rsid w:val="00356FF5"/>
    <w:rsid w:val="00383779"/>
    <w:rsid w:val="00390B1C"/>
    <w:rsid w:val="003B048E"/>
    <w:rsid w:val="003B35F3"/>
    <w:rsid w:val="003D06F6"/>
    <w:rsid w:val="003D6BCF"/>
    <w:rsid w:val="003E3829"/>
    <w:rsid w:val="003E7BAF"/>
    <w:rsid w:val="003E7C96"/>
    <w:rsid w:val="003F60A7"/>
    <w:rsid w:val="003F6AA8"/>
    <w:rsid w:val="003F7AB3"/>
    <w:rsid w:val="004077DD"/>
    <w:rsid w:val="00407C31"/>
    <w:rsid w:val="00407D86"/>
    <w:rsid w:val="0041238D"/>
    <w:rsid w:val="00414746"/>
    <w:rsid w:val="00427CAD"/>
    <w:rsid w:val="00456A94"/>
    <w:rsid w:val="004707F3"/>
    <w:rsid w:val="0049672B"/>
    <w:rsid w:val="004B0DF1"/>
    <w:rsid w:val="004B38C3"/>
    <w:rsid w:val="004D4517"/>
    <w:rsid w:val="004E6091"/>
    <w:rsid w:val="004E73FF"/>
    <w:rsid w:val="004F287F"/>
    <w:rsid w:val="00502440"/>
    <w:rsid w:val="00502935"/>
    <w:rsid w:val="00506FFD"/>
    <w:rsid w:val="00512FD0"/>
    <w:rsid w:val="00514FB3"/>
    <w:rsid w:val="00517248"/>
    <w:rsid w:val="005508D4"/>
    <w:rsid w:val="0058490D"/>
    <w:rsid w:val="00586F61"/>
    <w:rsid w:val="00587F3D"/>
    <w:rsid w:val="00590F42"/>
    <w:rsid w:val="005919FE"/>
    <w:rsid w:val="005A57A4"/>
    <w:rsid w:val="005A69B6"/>
    <w:rsid w:val="005B2646"/>
    <w:rsid w:val="005B6DA9"/>
    <w:rsid w:val="005C3F17"/>
    <w:rsid w:val="005C63AC"/>
    <w:rsid w:val="005C7674"/>
    <w:rsid w:val="005D788C"/>
    <w:rsid w:val="005E4330"/>
    <w:rsid w:val="005E61FB"/>
    <w:rsid w:val="006106D0"/>
    <w:rsid w:val="00614363"/>
    <w:rsid w:val="0061597A"/>
    <w:rsid w:val="00624F47"/>
    <w:rsid w:val="00690161"/>
    <w:rsid w:val="006904B1"/>
    <w:rsid w:val="00697EA7"/>
    <w:rsid w:val="006B2053"/>
    <w:rsid w:val="006B412C"/>
    <w:rsid w:val="006B66FA"/>
    <w:rsid w:val="006B715E"/>
    <w:rsid w:val="006C448D"/>
    <w:rsid w:val="006D3CEA"/>
    <w:rsid w:val="006F4F9E"/>
    <w:rsid w:val="006F66C0"/>
    <w:rsid w:val="00702BDA"/>
    <w:rsid w:val="0070515A"/>
    <w:rsid w:val="007145D9"/>
    <w:rsid w:val="00715DC6"/>
    <w:rsid w:val="00732C9B"/>
    <w:rsid w:val="00750E4F"/>
    <w:rsid w:val="007546C4"/>
    <w:rsid w:val="00760F16"/>
    <w:rsid w:val="00767737"/>
    <w:rsid w:val="0079477F"/>
    <w:rsid w:val="007B2489"/>
    <w:rsid w:val="007B31A9"/>
    <w:rsid w:val="007B75FA"/>
    <w:rsid w:val="007B7AFE"/>
    <w:rsid w:val="007D13CC"/>
    <w:rsid w:val="007D313C"/>
    <w:rsid w:val="007D6F5A"/>
    <w:rsid w:val="007E0596"/>
    <w:rsid w:val="007E1EBC"/>
    <w:rsid w:val="007E2251"/>
    <w:rsid w:val="007E3882"/>
    <w:rsid w:val="007F0B4C"/>
    <w:rsid w:val="007F2B3F"/>
    <w:rsid w:val="007F5C29"/>
    <w:rsid w:val="00814ECB"/>
    <w:rsid w:val="00840B6D"/>
    <w:rsid w:val="00850B18"/>
    <w:rsid w:val="00876FAA"/>
    <w:rsid w:val="00892563"/>
    <w:rsid w:val="008A0D74"/>
    <w:rsid w:val="008A29EE"/>
    <w:rsid w:val="008B12C4"/>
    <w:rsid w:val="008B453E"/>
    <w:rsid w:val="008E0DB6"/>
    <w:rsid w:val="008F2C2E"/>
    <w:rsid w:val="009053A1"/>
    <w:rsid w:val="00946CAC"/>
    <w:rsid w:val="009639F2"/>
    <w:rsid w:val="00965091"/>
    <w:rsid w:val="00965F83"/>
    <w:rsid w:val="009677EB"/>
    <w:rsid w:val="009703DC"/>
    <w:rsid w:val="00990E5D"/>
    <w:rsid w:val="009A0141"/>
    <w:rsid w:val="009A1D14"/>
    <w:rsid w:val="009A69CF"/>
    <w:rsid w:val="009B26E6"/>
    <w:rsid w:val="009C38EA"/>
    <w:rsid w:val="009E28C9"/>
    <w:rsid w:val="009F378D"/>
    <w:rsid w:val="009F7EFB"/>
    <w:rsid w:val="00A12B5D"/>
    <w:rsid w:val="00A1470D"/>
    <w:rsid w:val="00A16E85"/>
    <w:rsid w:val="00A22311"/>
    <w:rsid w:val="00A30B77"/>
    <w:rsid w:val="00A36FFC"/>
    <w:rsid w:val="00A479FE"/>
    <w:rsid w:val="00A566BD"/>
    <w:rsid w:val="00A61560"/>
    <w:rsid w:val="00A67C77"/>
    <w:rsid w:val="00A728A5"/>
    <w:rsid w:val="00A82745"/>
    <w:rsid w:val="00AA39E4"/>
    <w:rsid w:val="00AD49B9"/>
    <w:rsid w:val="00AE5E76"/>
    <w:rsid w:val="00AF18ED"/>
    <w:rsid w:val="00AF1A8C"/>
    <w:rsid w:val="00AF27AC"/>
    <w:rsid w:val="00AF5CBB"/>
    <w:rsid w:val="00B1181D"/>
    <w:rsid w:val="00B1628F"/>
    <w:rsid w:val="00B23546"/>
    <w:rsid w:val="00B24D20"/>
    <w:rsid w:val="00B26FC0"/>
    <w:rsid w:val="00B34265"/>
    <w:rsid w:val="00B51055"/>
    <w:rsid w:val="00B53BAC"/>
    <w:rsid w:val="00B6504C"/>
    <w:rsid w:val="00B66011"/>
    <w:rsid w:val="00B6631E"/>
    <w:rsid w:val="00B67653"/>
    <w:rsid w:val="00B82A31"/>
    <w:rsid w:val="00BA01B3"/>
    <w:rsid w:val="00BA4570"/>
    <w:rsid w:val="00BB0E33"/>
    <w:rsid w:val="00BB1897"/>
    <w:rsid w:val="00BB34AC"/>
    <w:rsid w:val="00BB5214"/>
    <w:rsid w:val="00BD1A4D"/>
    <w:rsid w:val="00BD6197"/>
    <w:rsid w:val="00BD7AC6"/>
    <w:rsid w:val="00BF2D3E"/>
    <w:rsid w:val="00C12C1F"/>
    <w:rsid w:val="00C14574"/>
    <w:rsid w:val="00C3269D"/>
    <w:rsid w:val="00C51237"/>
    <w:rsid w:val="00C803F8"/>
    <w:rsid w:val="00C852F6"/>
    <w:rsid w:val="00C93DB4"/>
    <w:rsid w:val="00CA4323"/>
    <w:rsid w:val="00CB74EA"/>
    <w:rsid w:val="00CC0C3A"/>
    <w:rsid w:val="00CC38A8"/>
    <w:rsid w:val="00CC7264"/>
    <w:rsid w:val="00CD7E6E"/>
    <w:rsid w:val="00CE406E"/>
    <w:rsid w:val="00CF5101"/>
    <w:rsid w:val="00CF5E9E"/>
    <w:rsid w:val="00CF7B5D"/>
    <w:rsid w:val="00D031CD"/>
    <w:rsid w:val="00D14916"/>
    <w:rsid w:val="00D33FAD"/>
    <w:rsid w:val="00D47D19"/>
    <w:rsid w:val="00D77554"/>
    <w:rsid w:val="00D835D1"/>
    <w:rsid w:val="00DA18CF"/>
    <w:rsid w:val="00DA31DE"/>
    <w:rsid w:val="00DA6D50"/>
    <w:rsid w:val="00DC1FE6"/>
    <w:rsid w:val="00DD3007"/>
    <w:rsid w:val="00DD64B8"/>
    <w:rsid w:val="00DE1720"/>
    <w:rsid w:val="00DE7B91"/>
    <w:rsid w:val="00E0036F"/>
    <w:rsid w:val="00E121AC"/>
    <w:rsid w:val="00E14A1D"/>
    <w:rsid w:val="00E14A9E"/>
    <w:rsid w:val="00E263CE"/>
    <w:rsid w:val="00E31A93"/>
    <w:rsid w:val="00E44C56"/>
    <w:rsid w:val="00E44EBE"/>
    <w:rsid w:val="00E53A47"/>
    <w:rsid w:val="00E54E2A"/>
    <w:rsid w:val="00E67478"/>
    <w:rsid w:val="00E676E6"/>
    <w:rsid w:val="00E715E6"/>
    <w:rsid w:val="00E90598"/>
    <w:rsid w:val="00E9619D"/>
    <w:rsid w:val="00EA4AAE"/>
    <w:rsid w:val="00EC4702"/>
    <w:rsid w:val="00EC6EF2"/>
    <w:rsid w:val="00ED75FF"/>
    <w:rsid w:val="00EE3EC3"/>
    <w:rsid w:val="00EE5377"/>
    <w:rsid w:val="00F02595"/>
    <w:rsid w:val="00F20249"/>
    <w:rsid w:val="00F25BD6"/>
    <w:rsid w:val="00F3233B"/>
    <w:rsid w:val="00F42F7D"/>
    <w:rsid w:val="00F53C55"/>
    <w:rsid w:val="00F53D8A"/>
    <w:rsid w:val="00F723D6"/>
    <w:rsid w:val="00F761B7"/>
    <w:rsid w:val="00F83640"/>
    <w:rsid w:val="00F92803"/>
    <w:rsid w:val="00FA02E1"/>
    <w:rsid w:val="00FA09C0"/>
    <w:rsid w:val="00FA7671"/>
    <w:rsid w:val="00FB70DF"/>
    <w:rsid w:val="00FB77E0"/>
    <w:rsid w:val="00FC58CA"/>
    <w:rsid w:val="00FD4D41"/>
    <w:rsid w:val="00FD58A4"/>
    <w:rsid w:val="00FD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C379C88-CD8D-4CFF-B1AD-3CDA9C9E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FF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6D6A"/>
    <w:pPr>
      <w:tabs>
        <w:tab w:val="center" w:pos="4252"/>
        <w:tab w:val="right" w:pos="8504"/>
      </w:tabs>
      <w:snapToGrid w:val="0"/>
    </w:pPr>
  </w:style>
  <w:style w:type="paragraph" w:styleId="a5">
    <w:name w:val="footer"/>
    <w:basedOn w:val="a"/>
    <w:link w:val="a6"/>
    <w:uiPriority w:val="99"/>
    <w:rsid w:val="001C6D6A"/>
    <w:pPr>
      <w:tabs>
        <w:tab w:val="center" w:pos="4252"/>
        <w:tab w:val="right" w:pos="8504"/>
      </w:tabs>
      <w:snapToGrid w:val="0"/>
    </w:pPr>
  </w:style>
  <w:style w:type="character" w:styleId="a7">
    <w:name w:val="Hyperlink"/>
    <w:rsid w:val="00CF5101"/>
    <w:rPr>
      <w:color w:val="0000FF"/>
      <w:u w:val="single"/>
    </w:rPr>
  </w:style>
  <w:style w:type="character" w:styleId="a8">
    <w:name w:val="FollowedHyperlink"/>
    <w:rsid w:val="00345FA5"/>
    <w:rPr>
      <w:color w:val="800080"/>
      <w:u w:val="single"/>
    </w:rPr>
  </w:style>
  <w:style w:type="character" w:styleId="a9">
    <w:name w:val="page number"/>
    <w:basedOn w:val="a0"/>
    <w:rsid w:val="00FD660B"/>
  </w:style>
  <w:style w:type="paragraph" w:styleId="aa">
    <w:name w:val="Balloon Text"/>
    <w:basedOn w:val="a"/>
    <w:semiHidden/>
    <w:rsid w:val="00B1181D"/>
    <w:rPr>
      <w:rFonts w:ascii="Arial" w:eastAsia="ＭＳ ゴシック" w:hAnsi="Arial"/>
      <w:sz w:val="18"/>
      <w:szCs w:val="18"/>
    </w:rPr>
  </w:style>
  <w:style w:type="character" w:customStyle="1" w:styleId="a6">
    <w:name w:val="フッター (文字)"/>
    <w:link w:val="a5"/>
    <w:uiPriority w:val="99"/>
    <w:rsid w:val="00B6631E"/>
    <w:rPr>
      <w:kern w:val="2"/>
      <w:sz w:val="21"/>
    </w:rPr>
  </w:style>
  <w:style w:type="character" w:customStyle="1" w:styleId="UnresolvedMention">
    <w:name w:val="Unresolved Mention"/>
    <w:basedOn w:val="a0"/>
    <w:uiPriority w:val="99"/>
    <w:semiHidden/>
    <w:unhideWhenUsed/>
    <w:rsid w:val="00FC58CA"/>
    <w:rPr>
      <w:color w:val="605E5C"/>
      <w:shd w:val="clear" w:color="auto" w:fill="E1DFDD"/>
    </w:rPr>
  </w:style>
  <w:style w:type="character" w:customStyle="1" w:styleId="a4">
    <w:name w:val="ヘッダー (文字)"/>
    <w:basedOn w:val="a0"/>
    <w:link w:val="a3"/>
    <w:uiPriority w:val="99"/>
    <w:rsid w:val="00F836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1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4047-669D-4727-851F-63CAFF53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2546</Words>
  <Characters>1361</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投稿原稿執筆要項</vt:lpstr>
      <vt:lpstr>投 稿 原 稿 執 筆 要 項 　　　　　　　　　　　　　　　　</vt:lpstr>
    </vt:vector>
  </TitlesOfParts>
  <Company>東京家政学院</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投稿原稿執筆要項</dc:title>
  <dc:creator>work03</dc:creator>
  <cp:lastModifiedBy>m-work1</cp:lastModifiedBy>
  <cp:revision>2</cp:revision>
  <cp:lastPrinted>2021-04-14T01:09:00Z</cp:lastPrinted>
  <dcterms:created xsi:type="dcterms:W3CDTF">2021-10-29T05:35:00Z</dcterms:created>
  <dcterms:modified xsi:type="dcterms:W3CDTF">2021-10-29T05:35:00Z</dcterms:modified>
</cp:coreProperties>
</file>